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Reverse Certification CP</w:t>
      </w:r>
    </w:p>
    <w:p>
      <w:pPr>
        <w:pStyle w:val="Heading2"/>
      </w:pPr>
      <w:r>
        <w:t>Notes</w:t>
      </w:r>
    </w:p>
    <w:p>
      <w:pPr>
        <w:pStyle w:val="Heading3"/>
      </w:pPr>
      <w:r>
        <w:t>How To Use This File</w:t>
      </w:r>
    </w:p>
    <w:p>
      <w:pPr>
        <w:pStyle w:val="Analytic"/>
      </w:pPr>
      <w:r>
        <w:t>The CP reduces nothing on day one. It moves the default. Lead with that every speech.</w:t>
      </w:r>
    </w:p>
    <w:p>
      <w:pPr>
        <w:pStyle w:val="Analytic"/>
      </w:pPr>
      <w:r>
        <w:t>One sentence: under the plan a bad authorization survives on inertia; under the CP it dies on inertia.</w:t>
      </w:r>
    </w:p>
    <w:p>
      <w:pPr>
        <w:pStyle w:val="Analytic"/>
      </w:pPr>
      <w:r>
        <w:t>Every card here was cut for this file. Nothing is shared with the 502B(c) CP.</w:t>
      </w:r>
    </w:p>
    <w:p>
      <w:pPr>
        <w:pStyle w:val="Heading3"/>
      </w:pPr>
      <w:r>
        <w:t>Strategy</w:t>
      </w:r>
    </w:p>
    <w:p>
      <w:pPr>
        <w:pStyle w:val="Analytic"/>
      </w:pPr>
      <w:r>
        <w:t>Uniqueness is a contrast, not a trend---emergencies expire, appropriations expire, arms authorizations never do.</w:t>
      </w:r>
    </w:p>
    <w:p>
      <w:pPr>
        <w:pStyle w:val="Analytic"/>
      </w:pPr>
      <w:r>
        <w:t>The impact is the Taiwan Strait. The argument is that Asia's geography makes limited nuclear use likelier than Cold War Europe.</w:t>
      </w:r>
    </w:p>
    <w:p>
      <w:pPr>
        <w:pStyle w:val="Analytic"/>
      </w:pPr>
      <w:r>
        <w:t>Do not let them call this a delay counterplan. Reduce and delay are separate verbs and the CP reduces nothing.</w:t>
      </w:r>
    </w:p>
    <w:p>
      <w:pPr>
        <w:pStyle w:val="Heading2"/>
      </w:pPr>
      <w:r>
        <w:t>1NC</w:t>
      </w:r>
    </w:p>
    <w:p>
      <w:pPr>
        <w:pStyle w:val="Heading3"/>
      </w:pPr>
      <w:r>
        <w:t>1NC---Reverse Certification</w:t>
      </w:r>
    </w:p>
    <w:p>
      <w:pPr>
        <w:pStyle w:val="Heading4"/>
      </w:pPr>
      <w:r>
        <w:t>The United States federal government should provide that every Letter of Offer and Acceptance and every export license authorizing transfers of defense articles and defense services to [</w:t>
      </w:r>
      <w:r>
        <w:rPr>
          <w:highlight w:val="cyan"/>
        </w:rPr>
        <w:t>xxxx</w:t>
      </w:r>
      <w:r>
        <w:t>] terminates one year after enactment unless affirmatively reauthorized by Act of Congress.</w:t>
      </w:r>
    </w:p>
    <w:p>
      <w:pPr>
        <w:pStyle w:val="Undertag"/>
      </w:pPr>
      <w:r>
        <w:t>The CP never reduces anything. Inaction does.</w:t>
      </w:r>
    </w:p>
    <w:p>
      <w:pPr>
        <w:pStyle w:val="Analytic"/>
      </w:pPr>
      <w:r>
        <w:t>It competes and solves:</w:t>
      </w:r>
    </w:p>
    <w:p>
      <w:pPr>
        <w:pStyle w:val="Heading4"/>
      </w:pPr>
      <w:r>
        <w:t xml:space="preserve">Flip the default and the </w:t>
      </w:r>
      <w:r>
        <w:rPr>
          <w:u w:val="single"/>
        </w:rPr>
        <w:t>veto disappears</w:t>
      </w:r>
      <w:r>
        <w:t>---ending it becomes what happens when nobody acts.</w:t>
      </w:r>
    </w:p>
    <w:p>
      <w:pPr>
        <w:pStyle w:val="Style13ptBold"/>
      </w:pPr>
      <w:r>
        <w:rPr>
          <w:b/>
        </w:rPr>
        <w:t>Lauenroth 25</w:t>
      </w:r>
      <w:r>
        <w:t xml:space="preserve"> — Rachel Lauenroth. May. JD candidate and Notes Editor, Georgetown Law Journal. Georgetown Law Journal, “The Critical Nature of Sunset Provisions in National Security Legislation,” https://www.law.georgetown.edu/georgetown-law-journal/wp-content/uploads/sites/26/2025/05/Lauenroth_Sunset-Provisions-in-National-Security-Legislation.pdf Clopus</w:t>
      </w:r>
    </w:p>
    <w:p>
      <w:pPr/>
      <w:r>
        <w:rPr>
          <w:sz w:val="16"/>
        </w:rPr>
        <w:t xml:space="preserve">legislation. 21 The interaction of </w:t>
      </w:r>
      <w:r>
        <w:rPr>
          <w:b/>
          <w:u w:val="single"/>
        </w:rPr>
        <w:t>these conditions—judicial</w:t>
      </w:r>
      <w:r>
        <w:rPr>
          <w:sz w:val="16"/>
        </w:rPr>
        <w:t xml:space="preserve"> deference, congressional avoidance, executive power-protecting, and lack of </w:t>
      </w:r>
      <w:r>
        <w:rPr>
          <w:b/>
          <w:u w:val="single"/>
        </w:rPr>
        <w:t>transparency—makes for</w:t>
      </w:r>
      <w:r>
        <w:rPr>
          <w:sz w:val="16"/>
        </w:rPr>
        <w:t xml:space="preserve"> a unique and perplexing system of problems inhibiting the normal function of the separation of powers.</w:t>
      </w:r>
    </w:p>
    <w:p>
      <w:pPr/>
      <w:r>
        <w:rPr>
          <w:sz w:val="16"/>
        </w:rPr>
        <w:t xml:space="preserve">II. </w:t>
      </w:r>
      <w:r>
        <w:rPr>
          <w:highlight w:val="cyan"/>
          <w:u w:val="single"/>
        </w:rPr>
        <w:t xml:space="preserve">WHY </w:t>
      </w:r>
      <w:r>
        <w:rPr>
          <w:sz w:val="16"/>
        </w:rPr>
        <w:t xml:space="preserve">SUNSET </w:t>
      </w:r>
      <w:r>
        <w:rPr>
          <w:b/>
          <w:u w:val="single"/>
        </w:rPr>
        <w:t>PROVISIONS EFFECTIVELY</w:t>
      </w:r>
      <w:r>
        <w:rPr>
          <w:sz w:val="16"/>
        </w:rPr>
        <w:t xml:space="preserve"> REBALANCE THE POWER BETWEEN THE EXECUTIVE AND CONGRESS</w:t>
      </w:r>
    </w:p>
    <w:p>
      <w:pPr/>
      <w:r>
        <w:rPr>
          <w:sz w:val="16"/>
        </w:rPr>
        <w:t xml:space="preserve">Sunset </w:t>
      </w:r>
      <w:r>
        <w:rPr>
          <w:u w:val="single"/>
        </w:rPr>
        <w:t>provisions can be employed</w:t>
      </w:r>
      <w:r>
        <w:rPr>
          <w:sz w:val="16"/>
        </w:rPr>
        <w:t xml:space="preserve"> to </w:t>
      </w:r>
      <w:r>
        <w:rPr>
          <w:u w:val="single"/>
        </w:rPr>
        <w:t>disrupt some of the above</w:t>
      </w:r>
      <w:r>
        <w:rPr>
          <w:sz w:val="16"/>
        </w:rPr>
        <w:t xml:space="preserve"> conditions and achieve a </w:t>
      </w:r>
      <w:r>
        <w:rPr>
          <w:u w:val="single"/>
        </w:rPr>
        <w:t>more even distribution of power between the Executive and Congress,</w:t>
      </w:r>
      <w:r>
        <w:rPr>
          <w:sz w:val="16"/>
        </w:rPr>
        <w:t xml:space="preserve"> and </w:t>
      </w:r>
      <w:r>
        <w:rPr>
          <w:u w:val="single"/>
        </w:rPr>
        <w:t>ultimately a better balance between liberty and security.</w:t>
      </w:r>
      <w:r>
        <w:rPr>
          <w:sz w:val="16"/>
        </w:rPr>
        <w:t xml:space="preserve"> Though </w:t>
      </w:r>
      <w:r>
        <w:rPr>
          <w:u w:val="single"/>
        </w:rPr>
        <w:t xml:space="preserve">a sunset provision does not address extreme judicial deference, it </w:t>
      </w:r>
      <w:r>
        <w:rPr>
          <w:b/>
          <w:highlight w:val="cyan"/>
          <w:u w:val="single"/>
        </w:rPr>
        <w:t>diminishes</w:t>
      </w:r>
      <w:r>
        <w:rPr>
          <w:b/>
          <w:u w:val="single"/>
        </w:rPr>
        <w:t xml:space="preserve"> congressional</w:t>
      </w:r>
      <w:r>
        <w:rPr>
          <w:u w:val="single"/>
        </w:rPr>
        <w:t xml:space="preserve"> timidity by </w:t>
      </w:r>
      <w:r>
        <w:rPr>
          <w:b/>
          <w:highlight w:val="cyan"/>
          <w:u w:val="single"/>
        </w:rPr>
        <w:t>forcing</w:t>
      </w:r>
      <w:r>
        <w:rPr>
          <w:b/>
          <w:u w:val="single"/>
        </w:rPr>
        <w:t xml:space="preserve"> Congress</w:t>
      </w:r>
      <w:r>
        <w:rPr>
          <w:u w:val="single"/>
        </w:rPr>
        <w:t xml:space="preserve"> to take </w:t>
      </w:r>
      <w:r>
        <w:rPr>
          <w:sz w:val="16"/>
        </w:rPr>
        <w:t xml:space="preserve">up the </w:t>
      </w:r>
      <w:r>
        <w:rPr>
          <w:b/>
          <w:highlight w:val="cyan"/>
          <w:u w:val="single"/>
        </w:rPr>
        <w:t>legislation</w:t>
      </w:r>
      <w:r>
        <w:rPr>
          <w:u w:val="single"/>
        </w:rPr>
        <w:t xml:space="preserve"> at </w:t>
      </w:r>
      <w:r>
        <w:rPr>
          <w:b/>
          <w:u w:val="single"/>
        </w:rPr>
        <w:t xml:space="preserve">a </w:t>
      </w:r>
      <w:r>
        <w:rPr>
          <w:b/>
          <w:highlight w:val="cyan"/>
          <w:u w:val="single"/>
        </w:rPr>
        <w:t>future date</w:t>
      </w:r>
      <w:r>
        <w:rPr>
          <w:u w:val="single"/>
        </w:rPr>
        <w:t>.</w:t>
      </w:r>
      <w:r>
        <w:rPr>
          <w:sz w:val="16"/>
        </w:rPr>
        <w:t xml:space="preserve"> 22 It mitigates veto-brandishing by allowing a simple majority of Congress to revoke an </w:t>
      </w:r>
      <w:r>
        <w:rPr>
          <w:b/>
          <w:u w:val="single"/>
        </w:rPr>
        <w:t>authority or</w:t>
      </w:r>
      <w:r>
        <w:rPr>
          <w:sz w:val="16"/>
        </w:rPr>
        <w:t xml:space="preserve"> even to revise it. Moreover, sunset provisions benefit national security by enabling periodic tailoring of authorities to better address global threats that develop over time. Further, it incentivizes transparency in the Executive Branch by placing the burden to justify the continued existence of the authority on that branch. The operation of a </w:t>
      </w:r>
      <w:r>
        <w:rPr>
          <w:b/>
          <w:u w:val="single"/>
        </w:rPr>
        <w:t>sunset</w:t>
      </w:r>
      <w:r>
        <w:rPr>
          <w:sz w:val="16"/>
        </w:rPr>
        <w:t xml:space="preserve"> provision is simple: </w:t>
      </w:r>
      <w:r>
        <w:rPr>
          <w:u w:val="single"/>
        </w:rPr>
        <w:t xml:space="preserve">It </w:t>
      </w:r>
      <w:r>
        <w:rPr>
          <w:b/>
          <w:highlight w:val="cyan"/>
          <w:u w:val="single"/>
        </w:rPr>
        <w:t>exchanges a</w:t>
      </w:r>
      <w:r>
        <w:rPr>
          <w:b/>
          <w:u w:val="single"/>
        </w:rPr>
        <w:t xml:space="preserve"> presumption</w:t>
      </w:r>
      <w:r>
        <w:rPr>
          <w:u w:val="single"/>
        </w:rPr>
        <w:t xml:space="preserve"> of continuance </w:t>
      </w:r>
      <w:r>
        <w:rPr>
          <w:highlight w:val="cyan"/>
          <w:u w:val="single"/>
        </w:rPr>
        <w:t>for one of</w:t>
      </w:r>
      <w:r>
        <w:rPr>
          <w:u w:val="single"/>
        </w:rPr>
        <w:t xml:space="preserve"> discontinuance.</w:t>
      </w:r>
      <w:r>
        <w:rPr>
          <w:sz w:val="16"/>
        </w:rPr>
        <w:t xml:space="preserve"> Permanent legislation, without interference from the Judiciary or an affirmative vote of Congress to revoke it, remains in legal force. 23 This is a presumption of continuance. In contrast, sunsetting legislation “ceases to have effect unless it is reauthorized” by Congress before a predeter- mined date. 24 This is a presumption of discontinuance. By exchanging the one for the other, a sunset provision leverages the congressional (and, indeed, the human) tendency toward inaction over action in favor of revoking the authority. Although this does not cause the Judiciary to become more active in over- seeing national security </w:t>
      </w:r>
      <w:r>
        <w:rPr>
          <w:b/>
          <w:u w:val="single"/>
        </w:rPr>
        <w:t>matters,</w:t>
      </w:r>
      <w:r>
        <w:rPr>
          <w:sz w:val="16"/>
        </w:rPr>
        <w:t xml:space="preserve"> it disrupts the three other conditions causing the uneven distribution of power discussed in Part I. </w:t>
      </w:r>
      <w:r>
        <w:rPr>
          <w:b/>
          <w:u w:val="single"/>
        </w:rPr>
        <w:t>First,</w:t>
      </w:r>
      <w:r>
        <w:rPr>
          <w:sz w:val="16"/>
        </w:rPr>
        <w:t xml:space="preserve"> by exchanging the presumption of continuance for one of </w:t>
      </w:r>
      <w:r>
        <w:rPr>
          <w:b/>
          <w:u w:val="single"/>
        </w:rPr>
        <w:t>discontinuance,</w:t>
      </w:r>
      <w:r>
        <w:rPr>
          <w:sz w:val="16"/>
        </w:rPr>
        <w:t xml:space="preserve"> a sunset provision forces Congress to reconsider the legislation even if doing so is politically</w:t>
      </w:r>
    </w:p>
    <w:p>
      <w:pPr/>
      <w:r>
        <w:rPr>
          <w:sz w:val="16"/>
        </w:rPr>
        <w:t>21. See John E. Finn, Sunset Clauses and Democratic Deliberation: Assessing the Significance of</w:t>
      </w:r>
    </w:p>
    <w:p>
      <w:pPr/>
      <w:r>
        <w:rPr>
          <w:sz w:val="16"/>
        </w:rPr>
        <w:t xml:space="preserve">Sunset Provisions in Antiterrorism Legislation, 48 C OLUM. J. T RANSNAT’L L. 442, 458–59 (2010); see also Jacob E. Gersen, Temporary Legislation, 74 U. C HI. L. R EV. 247, 266–78 (2007) (discussing the informational benefits of </w:t>
      </w:r>
      <w:r>
        <w:rPr>
          <w:b/>
          <w:u w:val="single"/>
        </w:rPr>
        <w:t>temporary</w:t>
      </w:r>
      <w:r>
        <w:rPr>
          <w:sz w:val="16"/>
        </w:rPr>
        <w:t xml:space="preserve"> legislation); Katyal, supra note 17, at </w:t>
      </w:r>
      <w:r>
        <w:rPr>
          <w:b/>
          <w:u w:val="single"/>
        </w:rPr>
        <w:t>2341–42</w:t>
      </w:r>
      <w:r>
        <w:rPr>
          <w:sz w:val="16"/>
        </w:rPr>
        <w:t xml:space="preserve"> (lauding the benefits of requirements to report to Congress).</w:t>
      </w:r>
    </w:p>
    <w:p>
      <w:pPr/>
      <w:r>
        <w:rPr>
          <w:sz w:val="16"/>
        </w:rPr>
        <w:t>22. Tess Bridgeman, In Support of Sunsets: Easy Yes Votes on AUMF Reform, J UST SEC. (July 13,</w:t>
      </w:r>
    </w:p>
    <w:p>
      <w:pPr/>
      <w:r>
        <w:rPr>
          <w:sz w:val="16"/>
        </w:rPr>
        <w:t>2022), https://www.justsecurity.org/82312/in-support-of-sunsets-easy-yes-votes-on-aumf-reform [https:// perma.cc/5GFS-3AWP] (“By shifting the default away from forever authorizations, [a sunset clause] ensures that the peoples’ representatives affirmatively debate and decide whether the United States should be at war, and against whom, as the Constitution intended.”).</w:t>
      </w:r>
    </w:p>
    <w:p>
      <w:pPr/>
      <w:r>
        <w:rPr>
          <w:sz w:val="16"/>
        </w:rPr>
        <w:t>23. Finn, supra note 21, at 449 (“With permanent legislation, the default rule favors the status quo</w:t>
      </w:r>
    </w:p>
    <w:p>
      <w:pPr/>
      <w:r>
        <w:rPr>
          <w:sz w:val="16"/>
        </w:rPr>
        <w:t>(the legislation remains in place unless the legislature chooses to act).”).</w:t>
      </w:r>
    </w:p>
    <w:p>
      <w:pPr/>
      <w:r>
        <w:rPr>
          <w:sz w:val="16"/>
        </w:rPr>
        <w:t>24. Eric J. Gouvin, Are There Any Checks and Balances on the Government’s Power to Check Our</w:t>
      </w:r>
    </w:p>
    <w:p>
      <w:pPr/>
      <w:r>
        <w:rPr>
          <w:sz w:val="16"/>
        </w:rPr>
        <w:t xml:space="preserve">Balances? </w:t>
      </w:r>
      <w:r>
        <w:rPr>
          <w:highlight w:val="cyan"/>
          <w:u w:val="single"/>
        </w:rPr>
        <w:t xml:space="preserve">The </w:t>
      </w:r>
      <w:r>
        <w:rPr>
          <w:sz w:val="16"/>
        </w:rPr>
        <w:t xml:space="preserve">Fate of </w:t>
      </w:r>
      <w:r>
        <w:rPr>
          <w:b/>
          <w:u w:val="single"/>
        </w:rPr>
        <w:t>Financial Privacy</w:t>
      </w:r>
      <w:r>
        <w:rPr>
          <w:sz w:val="16"/>
        </w:rPr>
        <w:t xml:space="preserve"> in the War on Terrorism, 14 T EMP. P OL. &amp; C.R. L. </w:t>
      </w:r>
      <w:r>
        <w:rPr>
          <w:highlight w:val="cyan"/>
          <w:u w:val="single"/>
        </w:rPr>
        <w:t xml:space="preserve">R </w:t>
      </w:r>
      <w:r>
        <w:rPr>
          <w:sz w:val="16"/>
        </w:rPr>
        <w:t xml:space="preserve">EV. 517, 540 &amp; </w:t>
      </w:r>
      <w:r>
        <w:rPr>
          <w:b/>
          <w:u w:val="single"/>
        </w:rPr>
        <w:t>n.126 (2005).</w:t>
      </w:r>
    </w:p>
    <w:p>
      <w:pPr/>
      <w:r>
        <w:rPr>
          <w:sz w:val="16"/>
        </w:rPr>
        <w:t>unpopular²⁵—</w:t>
      </w:r>
      <w:r>
        <w:rPr>
          <w:u w:val="single"/>
        </w:rPr>
        <w:t xml:space="preserve">it </w:t>
      </w:r>
      <w:r>
        <w:rPr>
          <w:b/>
          <w:highlight w:val="cyan"/>
          <w:u w:val="single"/>
        </w:rPr>
        <w:t>makes not doing anything</w:t>
      </w:r>
      <w:r>
        <w:rPr>
          <w:u w:val="single"/>
        </w:rPr>
        <w:t xml:space="preserve"> an </w:t>
      </w:r>
      <w:r>
        <w:rPr>
          <w:highlight w:val="cyan"/>
          <w:u w:val="single"/>
        </w:rPr>
        <w:t>affirmative</w:t>
      </w:r>
      <w:r>
        <w:rPr>
          <w:u w:val="single"/>
        </w:rPr>
        <w:t xml:space="preserve"> decision.</w:t>
      </w:r>
      <w:r>
        <w:rPr>
          <w:sz w:val="16"/>
        </w:rPr>
        <w:t xml:space="preserve"> This mitigates the problem of Congress’s growing timidity. Second, the sunset provision allows a simple majority of Congress to decide to revoke the </w:t>
      </w:r>
      <w:r>
        <w:rPr>
          <w:b/>
          <w:u w:val="single"/>
        </w:rPr>
        <w:t>legislation’s authority,</w:t>
      </w:r>
      <w:r>
        <w:rPr>
          <w:sz w:val="16"/>
        </w:rPr>
        <w:t xml:space="preserve"> 26 diminishing the power of the Executive. 27 In the case of permanent legislation, if Congress wishes to revoke that power, it must do so by passing new legislation—legislation that the President will almost certainly veto because it diminishes the power of their office. 28 Thus, a two-thirds majority of Congress would typically be needed, for instance, to revoke an authorization to use military force. 29 But in the case of sunsetting legislation, </w:t>
      </w:r>
      <w:r>
        <w:rPr>
          <w:u w:val="single"/>
        </w:rPr>
        <w:t xml:space="preserve">the </w:t>
      </w:r>
      <w:r>
        <w:rPr>
          <w:b/>
          <w:highlight w:val="cyan"/>
          <w:u w:val="single"/>
        </w:rPr>
        <w:t>President has no veto</w:t>
      </w:r>
      <w:r>
        <w:rPr>
          <w:u w:val="single"/>
        </w:rPr>
        <w:t xml:space="preserve"> power to </w:t>
      </w:r>
      <w:r>
        <w:rPr>
          <w:highlight w:val="cyan"/>
          <w:u w:val="single"/>
        </w:rPr>
        <w:t xml:space="preserve">stop the authority from </w:t>
      </w:r>
      <w:r>
        <w:rPr>
          <w:b/>
          <w:highlight w:val="cyan"/>
          <w:u w:val="single"/>
        </w:rPr>
        <w:t>being taken</w:t>
      </w:r>
      <w:r>
        <w:rPr>
          <w:b/>
          <w:u w:val="single"/>
        </w:rPr>
        <w:t xml:space="preserve"> away</w:t>
      </w:r>
      <w:r>
        <w:rPr>
          <w:sz w:val="16"/>
        </w:rPr>
        <w:t xml:space="preserve"> because that is the presumption that will result from no action at all. As a practical matter, this allows a simple majority of Congress to revoke the authority, since </w:t>
      </w:r>
      <w:r>
        <w:rPr>
          <w:u w:val="single"/>
        </w:rPr>
        <w:t xml:space="preserve">all that is </w:t>
      </w:r>
      <w:r>
        <w:rPr>
          <w:b/>
          <w:highlight w:val="cyan"/>
          <w:u w:val="single"/>
        </w:rPr>
        <w:t>necessary</w:t>
      </w:r>
      <w:r>
        <w:rPr>
          <w:b/>
          <w:u w:val="single"/>
        </w:rPr>
        <w:t xml:space="preserve"> to</w:t>
      </w:r>
      <w:r>
        <w:rPr>
          <w:u w:val="single"/>
        </w:rPr>
        <w:t xml:space="preserve"> </w:t>
      </w:r>
      <w:r>
        <w:rPr>
          <w:highlight w:val="cyan"/>
          <w:u w:val="single"/>
        </w:rPr>
        <w:t>make</w:t>
      </w:r>
      <w:r>
        <w:rPr>
          <w:u w:val="single"/>
        </w:rPr>
        <w:t xml:space="preserve"> the </w:t>
      </w:r>
      <w:r>
        <w:rPr>
          <w:highlight w:val="cyan"/>
          <w:u w:val="single"/>
        </w:rPr>
        <w:t>authority go</w:t>
      </w:r>
      <w:r>
        <w:rPr>
          <w:u w:val="single"/>
        </w:rPr>
        <w:t xml:space="preserve"> away is for </w:t>
      </w:r>
      <w:r>
        <w:rPr>
          <w:highlight w:val="cyan"/>
          <w:u w:val="single"/>
        </w:rPr>
        <w:t>Congress to do nothing</w:t>
      </w:r>
      <w:r>
        <w:rPr>
          <w:u w:val="single"/>
        </w:rPr>
        <w:t>.</w:t>
      </w:r>
      <w:r>
        <w:rPr>
          <w:sz w:val="16"/>
        </w:rPr>
        <w:t xml:space="preserve"> 30 This rebalancing of the power between the Executive and Legislative Branches disrupts the veto-brandishing problem. And the presumption exchange does even more. Even in the face of presidential opposition, the presumption exchange allows a simple majority of Congress not just to repeal an authorization but to amend it substantively. Let’s assume, for instance, that the 2001 </w:t>
      </w:r>
      <w:r>
        <w:rPr>
          <w:b/>
          <w:u w:val="single"/>
        </w:rPr>
        <w:t>Authorization</w:t>
      </w:r>
      <w:r>
        <w:rPr>
          <w:sz w:val="16"/>
        </w:rPr>
        <w:t xml:space="preserve"> for Use of Military Force (AUMF) had</w:t>
      </w:r>
    </w:p>
    <w:p>
      <w:pPr>
        <w:pStyle w:val="Heading4"/>
      </w:pPr>
      <w:r>
        <w:t xml:space="preserve">Authorizations that outlive their threat environment are how a Taiwan fight goes </w:t>
      </w:r>
      <w:r>
        <w:rPr>
          <w:u w:val="single"/>
        </w:rPr>
        <w:t>nuclear</w:t>
      </w:r>
      <w:r>
        <w:t>.</w:t>
      </w:r>
    </w:p>
    <w:p>
      <w:pPr>
        <w:pStyle w:val="Style13ptBold"/>
      </w:pPr>
      <w:r>
        <w:rPr>
          <w:b/>
        </w:rPr>
        <w:t>Hiim and Tunsjø 24</w:t>
      </w:r>
      <w:r>
        <w:t xml:space="preserve"> — Henrik Stålhane Hiim and Øystein Tunsjø. Associate professors at the Norwegian Institute for Defence Studies; Hiim researches Chinese security policy and nuclear strategy, Tunsjø heads the Centre for Asian Security Studies. Lawfare, “The Geography of a U.S.-China War,” https://www.lawfaremedia.org/article/the-geography-of-a-u.s.-china-war Clopus</w:t>
      </w:r>
    </w:p>
    <w:p>
      <w:pPr/>
      <w:r>
        <w:rPr>
          <w:sz w:val="16"/>
        </w:rPr>
        <w:t xml:space="preserve">During the Cold War, Western leaders feared aggression from the Soviet Union. These fears intensified during the early 1960s, when the Soviet Union developed a nuclear second-strike capability. </w:t>
      </w:r>
      <w:r>
        <w:rPr>
          <w:highlight w:val="cyan"/>
          <w:u w:val="single"/>
        </w:rPr>
        <w:t xml:space="preserve">With </w:t>
      </w:r>
      <w:r>
        <w:rPr>
          <w:sz w:val="16"/>
        </w:rPr>
        <w:t xml:space="preserve">a more </w:t>
      </w:r>
      <w:r>
        <w:rPr>
          <w:b/>
          <w:u w:val="single"/>
        </w:rPr>
        <w:t>robust</w:t>
      </w:r>
      <w:r>
        <w:rPr>
          <w:sz w:val="16"/>
        </w:rPr>
        <w:t xml:space="preserve"> nuclear arsenal, the Soviet Union could rely on its overwhelming conventional strength and attempt an incursion into Europe while deterring U.S. intervention and preventing escalation to an all-out nuclear conflagration.</w:t>
      </w:r>
    </w:p>
    <w:p>
      <w:pPr/>
      <w:r>
        <w:rPr>
          <w:sz w:val="16"/>
        </w:rPr>
        <w:t xml:space="preserve">Yet </w:t>
      </w:r>
      <w:r>
        <w:rPr>
          <w:u w:val="single"/>
        </w:rPr>
        <w:t>as limited war theorists pointed</w:t>
      </w:r>
      <w:r>
        <w:rPr>
          <w:sz w:val="16"/>
        </w:rPr>
        <w:t xml:space="preserve"> out , </w:t>
      </w:r>
      <w:r>
        <w:rPr>
          <w:b/>
          <w:highlight w:val="cyan"/>
          <w:u w:val="single"/>
        </w:rPr>
        <w:t>geography served</w:t>
      </w:r>
      <w:r>
        <w:rPr>
          <w:b/>
          <w:u w:val="single"/>
        </w:rPr>
        <w:t xml:space="preserve"> as</w:t>
      </w:r>
      <w:r>
        <w:rPr>
          <w:u w:val="single"/>
        </w:rPr>
        <w:t xml:space="preserve"> a </w:t>
      </w:r>
      <w:r>
        <w:rPr>
          <w:b/>
          <w:highlight w:val="cyan"/>
          <w:u w:val="single"/>
        </w:rPr>
        <w:t>powerful</w:t>
      </w:r>
      <w:r>
        <w:rPr>
          <w:b/>
          <w:u w:val="single"/>
        </w:rPr>
        <w:t xml:space="preserve"> brake</w:t>
      </w:r>
      <w:r>
        <w:rPr>
          <w:u w:val="single"/>
        </w:rPr>
        <w:t xml:space="preserve"> on </w:t>
      </w:r>
      <w:r>
        <w:rPr>
          <w:highlight w:val="cyan"/>
          <w:u w:val="single"/>
        </w:rPr>
        <w:t>Soviet adventurism</w:t>
      </w:r>
      <w:r>
        <w:rPr>
          <w:u w:val="single"/>
        </w:rPr>
        <w:t xml:space="preserve"> </w:t>
      </w:r>
      <w:r>
        <w:rPr>
          <w:highlight w:val="cyan"/>
          <w:u w:val="single"/>
        </w:rPr>
        <w:t xml:space="preserve">because no </w:t>
      </w:r>
      <w:r>
        <w:rPr>
          <w:u w:val="single"/>
        </w:rPr>
        <w:t xml:space="preserve">war </w:t>
      </w:r>
      <w:r>
        <w:rPr>
          <w:b/>
          <w:highlight w:val="cyan"/>
          <w:u w:val="single"/>
        </w:rPr>
        <w:t>there would</w:t>
      </w:r>
      <w:r>
        <w:rPr>
          <w:b/>
          <w:u w:val="single"/>
        </w:rPr>
        <w:t xml:space="preserve"> stay</w:t>
      </w:r>
      <w:r>
        <w:rPr>
          <w:u w:val="single"/>
        </w:rPr>
        <w:t xml:space="preserve"> </w:t>
      </w:r>
      <w:r>
        <w:rPr>
          <w:b/>
          <w:highlight w:val="cyan"/>
          <w:u w:val="single"/>
        </w:rPr>
        <w:t>limited</w:t>
      </w:r>
      <w:r>
        <w:rPr>
          <w:u w:val="single"/>
        </w:rPr>
        <w:t>.</w:t>
      </w:r>
      <w:r>
        <w:rPr>
          <w:sz w:val="16"/>
        </w:rPr>
        <w:t xml:space="preserve"> Central Europe was a compact land theater with large numbers of military targets and heavy urban concentrations. </w:t>
      </w:r>
      <w:r>
        <w:rPr>
          <w:highlight w:val="cyan"/>
          <w:u w:val="single"/>
        </w:rPr>
        <w:t xml:space="preserve">If </w:t>
      </w:r>
      <w:r>
        <w:rPr>
          <w:sz w:val="16"/>
        </w:rPr>
        <w:t xml:space="preserve">war had broken out, it would likely have unfolded quickly, the number of military and civilian casualties would have been high, and discrimination </w:t>
      </w:r>
      <w:r>
        <w:rPr>
          <w:b/>
          <w:u w:val="single"/>
        </w:rPr>
        <w:t>between tactical</w:t>
      </w:r>
      <w:r>
        <w:rPr>
          <w:sz w:val="16"/>
        </w:rPr>
        <w:t xml:space="preserve"> and strategic targets would have been very difficult. Both Soviet and Western leaders recognized that keeping a war within limits and avoiding all-out nuclear war would have been extremely challenging.</w:t>
      </w:r>
    </w:p>
    <w:p>
      <w:pPr/>
      <w:r>
        <w:rPr>
          <w:sz w:val="16"/>
        </w:rPr>
        <w:t xml:space="preserve">The same geography also made the stakes in such a conflict very high. For the United States, the Soviet </w:t>
      </w:r>
      <w:r>
        <w:rPr>
          <w:b/>
          <w:u w:val="single"/>
        </w:rPr>
        <w:t>Union</w:t>
      </w:r>
      <w:r>
        <w:rPr>
          <w:sz w:val="16"/>
        </w:rPr>
        <w:t xml:space="preserve"> subjugating Europe would have been a geopolitical disaster. For this reason, U.S. </w:t>
      </w:r>
      <w:r>
        <w:rPr>
          <w:b/>
          <w:u w:val="single"/>
        </w:rPr>
        <w:t>security guarantees,</w:t>
      </w:r>
      <w:r>
        <w:rPr>
          <w:sz w:val="16"/>
        </w:rPr>
        <w:t xml:space="preserve"> including trip wire forces and nuclear threats, had an inherent credibility.</w:t>
      </w:r>
    </w:p>
    <w:p>
      <w:pPr/>
      <w:r>
        <w:rPr>
          <w:sz w:val="16"/>
        </w:rPr>
        <w:t>Taiwan and the East Asian Geography of War</w:t>
      </w:r>
    </w:p>
    <w:p>
      <w:pPr/>
      <w:r>
        <w:rPr>
          <w:b/>
          <w:highlight w:val="cyan"/>
          <w:u w:val="single"/>
        </w:rPr>
        <w:t>Unlike Cold War</w:t>
      </w:r>
      <w:r>
        <w:rPr>
          <w:b/>
          <w:u w:val="single"/>
        </w:rPr>
        <w:t xml:space="preserve"> Europe</w:t>
      </w:r>
      <w:r>
        <w:rPr>
          <w:u w:val="single"/>
        </w:rPr>
        <w:t xml:space="preserve">, the </w:t>
      </w:r>
      <w:r>
        <w:rPr>
          <w:highlight w:val="cyan"/>
          <w:u w:val="single"/>
        </w:rPr>
        <w:t xml:space="preserve">U.S.-China </w:t>
      </w:r>
      <w:r>
        <w:rPr>
          <w:u w:val="single"/>
        </w:rPr>
        <w:t xml:space="preserve">rivalry is </w:t>
      </w:r>
      <w:r>
        <w:rPr>
          <w:highlight w:val="cyan"/>
          <w:u w:val="single"/>
        </w:rPr>
        <w:t>manifesting at sea</w:t>
      </w:r>
      <w:r>
        <w:rPr>
          <w:u w:val="single"/>
        </w:rPr>
        <w:t>.</w:t>
      </w:r>
      <w:r>
        <w:rPr>
          <w:sz w:val="16"/>
        </w:rPr>
        <w:t xml:space="preserve"> The United States lacks a strong military presence on the East Asian mainland, and all of its most important partners and allies are separated from China by bodies of water or a buffer zone, such as North Korea. </w:t>
      </w:r>
      <w:r>
        <w:rPr>
          <w:highlight w:val="cyan"/>
          <w:u w:val="single"/>
        </w:rPr>
        <w:t xml:space="preserve">Projecting </w:t>
      </w:r>
      <w:r>
        <w:rPr>
          <w:sz w:val="16"/>
        </w:rPr>
        <w:t xml:space="preserve">power over water is extremely challenging. Thus, </w:t>
      </w:r>
      <w:r>
        <w:rPr>
          <w:highlight w:val="cyan"/>
          <w:u w:val="single"/>
        </w:rPr>
        <w:t>China does not represent an</w:t>
      </w:r>
      <w:r>
        <w:rPr>
          <w:u w:val="single"/>
        </w:rPr>
        <w:t xml:space="preserve"> existential </w:t>
      </w:r>
      <w:r>
        <w:rPr>
          <w:highlight w:val="cyan"/>
          <w:u w:val="single"/>
        </w:rPr>
        <w:t xml:space="preserve">threat </w:t>
      </w:r>
      <w:r>
        <w:rPr>
          <w:u w:val="single"/>
        </w:rPr>
        <w:t xml:space="preserve">to </w:t>
      </w:r>
      <w:r>
        <w:rPr>
          <w:b/>
          <w:highlight w:val="cyan"/>
          <w:u w:val="single"/>
        </w:rPr>
        <w:t>U.S. allies</w:t>
      </w:r>
      <w:r>
        <w:rPr>
          <w:b/>
          <w:u w:val="single"/>
        </w:rPr>
        <w:t xml:space="preserve"> or</w:t>
      </w:r>
      <w:r>
        <w:rPr>
          <w:u w:val="single"/>
        </w:rPr>
        <w:t xml:space="preserve"> </w:t>
      </w:r>
      <w:r>
        <w:rPr>
          <w:b/>
          <w:highlight w:val="cyan"/>
          <w:u w:val="single"/>
        </w:rPr>
        <w:t>partners</w:t>
      </w:r>
      <w:r>
        <w:rPr>
          <w:u w:val="single"/>
        </w:rPr>
        <w:t>.</w:t>
      </w:r>
      <w:r>
        <w:rPr>
          <w:sz w:val="16"/>
        </w:rPr>
        <w:t xml:space="preserve"> Taiwan is an exception, in part because of its relative proximity to the mainland but most importantly because </w:t>
      </w:r>
      <w:r>
        <w:rPr>
          <w:b/>
          <w:u w:val="single"/>
        </w:rPr>
        <w:t>Chinese leaders regard</w:t>
      </w:r>
      <w:r>
        <w:rPr>
          <w:sz w:val="16"/>
        </w:rPr>
        <w:t xml:space="preserve"> the island as a renegade province, and have tasked the People’s Liberation Army (PLA) to prepare unification through force if necessary. </w:t>
      </w:r>
      <w:r>
        <w:rPr>
          <w:highlight w:val="cyan"/>
          <w:u w:val="single"/>
        </w:rPr>
        <w:t xml:space="preserve">Although </w:t>
      </w:r>
      <w:r>
        <w:rPr>
          <w:sz w:val="16"/>
        </w:rPr>
        <w:t xml:space="preserve">Beijing’s control of </w:t>
      </w:r>
      <w:r>
        <w:rPr>
          <w:b/>
          <w:u w:val="single"/>
        </w:rPr>
        <w:t>Taiwan would</w:t>
      </w:r>
      <w:r>
        <w:rPr>
          <w:sz w:val="16"/>
        </w:rPr>
        <w:t xml:space="preserve"> undoubtedly be a bad outcome for the United States, the U.S. stakes in the conflict are certainly not existential.</w:t>
      </w:r>
    </w:p>
    <w:p>
      <w:pPr/>
      <w:r>
        <w:rPr>
          <w:sz w:val="16"/>
        </w:rPr>
        <w:t xml:space="preserve">Somewhat counterintuitively, </w:t>
      </w:r>
      <w:r>
        <w:rPr>
          <w:u w:val="single"/>
        </w:rPr>
        <w:t xml:space="preserve">the </w:t>
      </w:r>
      <w:r>
        <w:rPr>
          <w:highlight w:val="cyan"/>
          <w:u w:val="single"/>
        </w:rPr>
        <w:t xml:space="preserve">lower U.S. stakes </w:t>
      </w:r>
      <w:r>
        <w:rPr>
          <w:u w:val="single"/>
        </w:rPr>
        <w:t xml:space="preserve">make </w:t>
      </w:r>
      <w:r>
        <w:rPr>
          <w:b/>
          <w:highlight w:val="cyan"/>
          <w:u w:val="single"/>
        </w:rPr>
        <w:t xml:space="preserve">conflict </w:t>
      </w:r>
      <w:r>
        <w:rPr>
          <w:b/>
          <w:u w:val="single"/>
        </w:rPr>
        <w:t>over</w:t>
      </w:r>
      <w:r>
        <w:rPr>
          <w:u w:val="single"/>
        </w:rPr>
        <w:t xml:space="preserve"> </w:t>
      </w:r>
      <w:r>
        <w:rPr>
          <w:highlight w:val="cyan"/>
          <w:u w:val="single"/>
        </w:rPr>
        <w:t>Taiwan more</w:t>
      </w:r>
      <w:r>
        <w:rPr>
          <w:u w:val="single"/>
        </w:rPr>
        <w:t xml:space="preserve"> likely. </w:t>
      </w:r>
      <w:r>
        <w:rPr>
          <w:b/>
          <w:highlight w:val="cyan"/>
          <w:u w:val="single"/>
        </w:rPr>
        <w:t>Chinese</w:t>
      </w:r>
      <w:r>
        <w:rPr>
          <w:b/>
          <w:u w:val="single"/>
        </w:rPr>
        <w:t xml:space="preserve"> leaders</w:t>
      </w:r>
      <w:r>
        <w:rPr>
          <w:u w:val="single"/>
        </w:rPr>
        <w:t xml:space="preserve"> could convince </w:t>
      </w:r>
      <w:r>
        <w:rPr>
          <w:highlight w:val="cyan"/>
          <w:u w:val="single"/>
        </w:rPr>
        <w:t>themselves—rightly or</w:t>
      </w:r>
      <w:r>
        <w:rPr>
          <w:u w:val="single"/>
        </w:rPr>
        <w:t xml:space="preserve"> wrongly—that the </w:t>
      </w:r>
      <w:r>
        <w:rPr>
          <w:b/>
          <w:highlight w:val="cyan"/>
          <w:u w:val="single"/>
        </w:rPr>
        <w:t>United</w:t>
      </w:r>
      <w:r>
        <w:rPr>
          <w:b/>
          <w:u w:val="single"/>
        </w:rPr>
        <w:t xml:space="preserve"> States</w:t>
      </w:r>
      <w:r>
        <w:rPr>
          <w:u w:val="single"/>
        </w:rPr>
        <w:t xml:space="preserve"> will </w:t>
      </w:r>
      <w:r>
        <w:rPr>
          <w:b/>
          <w:highlight w:val="cyan"/>
          <w:u w:val="single"/>
        </w:rPr>
        <w:t>stay out</w:t>
      </w:r>
      <w:r>
        <w:rPr>
          <w:u w:val="single"/>
        </w:rPr>
        <w:t xml:space="preserve"> if </w:t>
      </w:r>
      <w:r>
        <w:rPr>
          <w:highlight w:val="cyan"/>
          <w:u w:val="single"/>
        </w:rPr>
        <w:t>they</w:t>
      </w:r>
      <w:r>
        <w:rPr>
          <w:u w:val="single"/>
        </w:rPr>
        <w:t xml:space="preserve"> attack Taiwan.</w:t>
      </w:r>
      <w:r>
        <w:rPr>
          <w:sz w:val="16"/>
        </w:rPr>
        <w:t xml:space="preserve"> There are no U.S. trip wire forces on the island, and the United States has not provided Taiwan with ironclad security guarantees . If the United States were to intervene, U.S. </w:t>
      </w:r>
      <w:r>
        <w:rPr>
          <w:b/>
          <w:u w:val="single"/>
        </w:rPr>
        <w:t>leaders</w:t>
      </w:r>
      <w:r>
        <w:rPr>
          <w:sz w:val="16"/>
        </w:rPr>
        <w:t xml:space="preserve"> would likely be cautious about escalation risks—and Beijing could therefore hope to keep the conflict confined. In other words, the lower U.S. stakes in a Taiwan conflict may influence whether and how the United States fights China.</w:t>
      </w:r>
    </w:p>
    <w:p>
      <w:pPr/>
      <w:r>
        <w:rPr>
          <w:sz w:val="16"/>
        </w:rPr>
        <w:t xml:space="preserve">The geography of maritime East Asia facilitates reaching tacit bargains </w:t>
      </w:r>
      <w:r>
        <w:rPr>
          <w:b/>
          <w:u w:val="single"/>
        </w:rPr>
        <w:t>about</w:t>
      </w:r>
      <w:r>
        <w:rPr>
          <w:sz w:val="16"/>
        </w:rPr>
        <w:t xml:space="preserve"> limits to a war. Taiwan is an integral territorial unit, and both sides may believe they could limit the conflict to the island and the skies and waters surrounding it. To be sure, both China and the United States would have to make difficult trade-offs when fighting a war. The United States would have to consider whether attacks against targets on the Chinese </w:t>
      </w:r>
      <w:r>
        <w:rPr>
          <w:b/>
          <w:u w:val="single"/>
        </w:rPr>
        <w:t>mainland</w:t>
      </w:r>
      <w:r>
        <w:rPr>
          <w:sz w:val="16"/>
        </w:rPr>
        <w:t xml:space="preserve"> would trigger escalation, and Chinese leaders would have to consider whether U.S. bases in Japan and elsewhere in the region—as well as the U.S. territory of Guam—are off limits or not. Nevertheless, there is no reason for a conflict to automatically escalate to the broader region.</w:t>
      </w:r>
    </w:p>
    <w:p>
      <w:pPr/>
      <w:r>
        <w:rPr>
          <w:sz w:val="16"/>
        </w:rPr>
        <w:t>Going Nuclear, Within Limits</w:t>
      </w:r>
    </w:p>
    <w:p>
      <w:pPr/>
      <w:r>
        <w:rPr>
          <w:u w:val="single"/>
        </w:rPr>
        <w:t xml:space="preserve">If a </w:t>
      </w:r>
      <w:r>
        <w:rPr>
          <w:highlight w:val="cyan"/>
          <w:u w:val="single"/>
        </w:rPr>
        <w:t>limited</w:t>
      </w:r>
      <w:r>
        <w:rPr>
          <w:u w:val="single"/>
        </w:rPr>
        <w:t xml:space="preserve"> conventional </w:t>
      </w:r>
      <w:r>
        <w:rPr>
          <w:highlight w:val="cyan"/>
          <w:u w:val="single"/>
        </w:rPr>
        <w:t>war were</w:t>
      </w:r>
      <w:r>
        <w:rPr>
          <w:u w:val="single"/>
        </w:rPr>
        <w:t xml:space="preserve"> to </w:t>
      </w:r>
      <w:r>
        <w:rPr>
          <w:highlight w:val="cyan"/>
          <w:u w:val="single"/>
        </w:rPr>
        <w:t>break</w:t>
      </w:r>
      <w:r>
        <w:rPr>
          <w:u w:val="single"/>
        </w:rPr>
        <w:t xml:space="preserve"> </w:t>
      </w:r>
      <w:r>
        <w:rPr>
          <w:highlight w:val="cyan"/>
          <w:u w:val="single"/>
        </w:rPr>
        <w:t>out in</w:t>
      </w:r>
      <w:r>
        <w:rPr>
          <w:u w:val="single"/>
        </w:rPr>
        <w:t xml:space="preserve"> </w:t>
      </w:r>
      <w:r>
        <w:rPr>
          <w:highlight w:val="cyan"/>
          <w:u w:val="single"/>
        </w:rPr>
        <w:t>East Asia, limited nuclear use is</w:t>
      </w:r>
      <w:r>
        <w:rPr>
          <w:u w:val="single"/>
        </w:rPr>
        <w:t xml:space="preserve"> </w:t>
      </w:r>
      <w:r>
        <w:rPr>
          <w:sz w:val="16"/>
        </w:rPr>
        <w:t xml:space="preserve">more likely </w:t>
      </w:r>
      <w:r>
        <w:rPr>
          <w:u w:val="single"/>
        </w:rPr>
        <w:t xml:space="preserve">than it was in </w:t>
      </w:r>
      <w:r>
        <w:rPr>
          <w:b/>
          <w:highlight w:val="cyan"/>
          <w:u w:val="single"/>
        </w:rPr>
        <w:t xml:space="preserve">Cold War </w:t>
      </w:r>
      <w:r>
        <w:rPr>
          <w:b/>
          <w:u w:val="single"/>
        </w:rPr>
        <w:t>Europe</w:t>
      </w:r>
      <w:r>
        <w:rPr>
          <w:u w:val="single"/>
        </w:rPr>
        <w:t>.</w:t>
      </w:r>
      <w:r>
        <w:rPr>
          <w:sz w:val="16"/>
        </w:rPr>
        <w:t xml:space="preserve"> The </w:t>
      </w:r>
      <w:r>
        <w:rPr>
          <w:b/>
          <w:u w:val="single"/>
        </w:rPr>
        <w:t>threshold</w:t>
      </w:r>
      <w:r>
        <w:rPr>
          <w:sz w:val="16"/>
        </w:rPr>
        <w:t xml:space="preserve"> for going nuclear is still likely to be very high—not least because of the risk of further escalation—but it is more probable in a conflict over Taiwan than it was in Cold War Europe.</w:t>
      </w:r>
    </w:p>
    <w:p>
      <w:pPr/>
      <w:r>
        <w:rPr>
          <w:sz w:val="16"/>
        </w:rPr>
        <w:t xml:space="preserve">Geographic differences are the most important reason why limited nuclear use is more likely in current-day East Asia. Although both the United States and the Soviet Union developed massive inventories of so-called tactical nuclear weapons, keeping limits on a nuclear war in the dense land theater of Central Europe was a chimera. </w:t>
      </w:r>
      <w:r>
        <w:rPr>
          <w:b/>
          <w:u w:val="single"/>
        </w:rPr>
        <w:t>According</w:t>
      </w:r>
      <w:r>
        <w:rPr>
          <w:sz w:val="16"/>
        </w:rPr>
        <w:t xml:space="preserve"> to research conducted during the early 1980s , NATO would have needed to set off hundreds of battlefield nuclear weapons to stop a significant amount of the Soviet Union’s 20,000 tanks in a war in the Germanies. The result would have been a million people killed, if not more—and, in all likelihood, further escalation.</w:t>
      </w:r>
    </w:p>
    <w:p>
      <w:pPr/>
      <w:r>
        <w:rPr>
          <w:sz w:val="16"/>
        </w:rPr>
        <w:t xml:space="preserve">In contrast, the number of high-value military targets in East Asia is much more limited, and some are not located near cities or other population centers. China and the United </w:t>
      </w:r>
      <w:r>
        <w:rPr>
          <w:b/>
          <w:u w:val="single"/>
        </w:rPr>
        <w:t>States</w:t>
      </w:r>
      <w:r>
        <w:rPr>
          <w:sz w:val="16"/>
        </w:rPr>
        <w:t xml:space="preserve"> could limit their targets to surface vessels, such as an aircraft carrier or some military bases and ports. U.S. analysts have also debated whether China or the United States could strike targets on Taiwan, such as landing </w:t>
      </w:r>
      <w:r>
        <w:rPr>
          <w:b/>
          <w:u w:val="single"/>
        </w:rPr>
        <w:t>zones on</w:t>
      </w:r>
      <w:r>
        <w:rPr>
          <w:sz w:val="16"/>
        </w:rPr>
        <w:t xml:space="preserve"> the island. Unlike Cold War Europe, a more limited number of nuclear strikes could have a material impact on the war. Moreover, both China and the United States possess highly accurate nuclear weapons, which facilitates avoiding indiscriminate damage.</w:t>
      </w:r>
    </w:p>
    <w:p>
      <w:pPr/>
      <w:r>
        <w:rPr>
          <w:highlight w:val="cyan"/>
          <w:u w:val="single"/>
        </w:rPr>
        <w:t xml:space="preserve">Partly </w:t>
      </w:r>
      <w:r>
        <w:rPr>
          <w:sz w:val="16"/>
        </w:rPr>
        <w:t xml:space="preserve">for these reasons, </w:t>
      </w:r>
      <w:r>
        <w:rPr>
          <w:b/>
          <w:highlight w:val="cyan"/>
          <w:u w:val="single"/>
        </w:rPr>
        <w:t>China and</w:t>
      </w:r>
      <w:r>
        <w:rPr>
          <w:b/>
          <w:u w:val="single"/>
        </w:rPr>
        <w:t xml:space="preserve"> the</w:t>
      </w:r>
      <w:r>
        <w:rPr>
          <w:u w:val="single"/>
        </w:rPr>
        <w:t xml:space="preserve"> United </w:t>
      </w:r>
      <w:r>
        <w:rPr>
          <w:b/>
          <w:u w:val="single"/>
        </w:rPr>
        <w:t xml:space="preserve">States </w:t>
      </w:r>
      <w:r>
        <w:rPr>
          <w:b/>
          <w:highlight w:val="cyan"/>
          <w:u w:val="single"/>
        </w:rPr>
        <w:t>increasingly worry</w:t>
      </w:r>
      <w:r>
        <w:rPr>
          <w:u w:val="single"/>
        </w:rPr>
        <w:t xml:space="preserve"> that the other may </w:t>
      </w:r>
      <w:r>
        <w:rPr>
          <w:b/>
          <w:highlight w:val="cyan"/>
          <w:u w:val="single"/>
        </w:rPr>
        <w:t>employ nuclear weapons</w:t>
      </w:r>
      <w:r>
        <w:rPr>
          <w:b/>
          <w:u w:val="single"/>
        </w:rPr>
        <w:t xml:space="preserve"> in</w:t>
      </w:r>
      <w:r>
        <w:rPr>
          <w:u w:val="single"/>
        </w:rPr>
        <w:t xml:space="preserve"> </w:t>
      </w:r>
      <w:r>
        <w:rPr>
          <w:b/>
          <w:u w:val="single"/>
        </w:rPr>
        <w:t xml:space="preserve">a </w:t>
      </w:r>
      <w:r>
        <w:rPr>
          <w:b/>
          <w:highlight w:val="cyan"/>
          <w:u w:val="single"/>
        </w:rPr>
        <w:t>war over Taiwan</w:t>
      </w:r>
      <w:r>
        <w:rPr>
          <w:u w:val="single"/>
        </w:rPr>
        <w:t>.</w:t>
      </w:r>
      <w:r>
        <w:rPr>
          <w:sz w:val="16"/>
        </w:rPr>
        <w:t xml:space="preserve"> As the U.S. Department of Defense has highlighted , </w:t>
      </w:r>
      <w:r>
        <w:rPr>
          <w:highlight w:val="cyan"/>
          <w:u w:val="single"/>
        </w:rPr>
        <w:t>Chinese</w:t>
      </w:r>
      <w:r>
        <w:rPr>
          <w:u w:val="single"/>
        </w:rPr>
        <w:t xml:space="preserve"> leaders </w:t>
      </w:r>
      <w:r>
        <w:rPr>
          <w:b/>
          <w:highlight w:val="cyan"/>
          <w:u w:val="single"/>
        </w:rPr>
        <w:t>have been</w:t>
      </w:r>
      <w:r>
        <w:rPr>
          <w:b/>
          <w:u w:val="single"/>
        </w:rPr>
        <w:t xml:space="preserve"> concerned</w:t>
      </w:r>
      <w:r>
        <w:rPr>
          <w:u w:val="single"/>
        </w:rPr>
        <w:t xml:space="preserve"> </w:t>
      </w:r>
      <w:r>
        <w:rPr>
          <w:highlight w:val="cyan"/>
          <w:u w:val="single"/>
        </w:rPr>
        <w:t>since</w:t>
      </w:r>
      <w:r>
        <w:rPr>
          <w:u w:val="single"/>
        </w:rPr>
        <w:t xml:space="preserve"> 2018 that the </w:t>
      </w:r>
      <w:r>
        <w:rPr>
          <w:b/>
          <w:highlight w:val="cyan"/>
          <w:u w:val="single"/>
        </w:rPr>
        <w:t>United States “would</w:t>
      </w:r>
      <w:r>
        <w:rPr>
          <w:b/>
          <w:u w:val="single"/>
        </w:rPr>
        <w:t xml:space="preserve"> use</w:t>
      </w:r>
      <w:r>
        <w:rPr>
          <w:u w:val="single"/>
        </w:rPr>
        <w:t xml:space="preserve"> low-yield </w:t>
      </w:r>
      <w:r>
        <w:rPr>
          <w:highlight w:val="cyan"/>
          <w:u w:val="single"/>
        </w:rPr>
        <w:t>weapons against</w:t>
      </w:r>
      <w:r>
        <w:rPr>
          <w:u w:val="single"/>
        </w:rPr>
        <w:t xml:space="preserve"> </w:t>
      </w:r>
      <w:r>
        <w:rPr>
          <w:sz w:val="16"/>
        </w:rPr>
        <w:t xml:space="preserve">a Taiwan </w:t>
      </w:r>
      <w:r>
        <w:rPr>
          <w:b/>
          <w:highlight w:val="cyan"/>
          <w:u w:val="single"/>
        </w:rPr>
        <w:t>invasion fleet.”</w:t>
      </w:r>
      <w:r>
        <w:rPr>
          <w:sz w:val="16"/>
        </w:rPr>
        <w:t xml:space="preserve"> Similarly, U.S. analysts fear that China could threaten or even conduct limited nuclear strikes if it was on the brink of losing a conflict.</w:t>
      </w:r>
    </w:p>
    <w:p>
      <w:pPr>
        <w:pStyle w:val="Heading1"/>
      </w:pPr>
      <w:r>
        <w:t>RC---Solvency</w:t>
      </w:r>
    </w:p>
    <w:p>
      <w:pPr>
        <w:pStyle w:val="Heading2"/>
      </w:pPr>
      <w:r>
        <w:t>Top Level</w:t>
      </w:r>
    </w:p>
    <w:p>
      <w:pPr>
        <w:pStyle w:val="Heading3"/>
      </w:pPr>
      <w:r>
        <w:t>Solvency---2NC</w:t>
      </w:r>
    </w:p>
    <w:p>
      <w:pPr>
        <w:pStyle w:val="Analytic"/>
      </w:pPr>
      <w:r>
        <w:t>The CP solves the case:</w:t>
      </w:r>
    </w:p>
    <w:p>
      <w:pPr>
        <w:pStyle w:val="Analytic"/>
      </w:pPr>
      <w:r>
        <w:t>1. DEFAULT. Every authorization lapses in a year unless Congress affirmatively renews. Nobody votes to stop the transfers---they have to vote to continue them.</w:t>
      </w:r>
    </w:p>
    <w:p>
      <w:pPr>
        <w:pStyle w:val="Analytic"/>
      </w:pPr>
      <w:r>
        <w:t>2. THE VOTE NEVER COMES. Renewal for a foreign government has no domestic constituency, and the disapproval route has produced one public law in fifty years.</w:t>
      </w:r>
    </w:p>
    <w:p>
      <w:pPr>
        <w:pStyle w:val="Analytic"/>
      </w:pPr>
      <w:r>
        <w:t>3. NO VETO. He cannot veto inaction. That is the structural difference from the plan.</w:t>
      </w:r>
    </w:p>
    <w:p>
      <w:pPr>
        <w:pStyle w:val="Analytic"/>
      </w:pPr>
      <w:r>
        <w:t>4. SOLVES BETTER. A prohibition is repealed quietly next session; a default can only be beaten in public, on a clock, every year.</w:t>
      </w:r>
    </w:p>
    <w:p>
      <w:pPr>
        <w:pStyle w:val="Analytic"/>
      </w:pPr>
      <w:r>
        <w:t>Sufficiency frames---the authorizations are gone inside a year either way.</w:t>
      </w:r>
    </w:p>
    <w:p>
      <w:pPr>
        <w:pStyle w:val="Heading4"/>
      </w:pPr>
      <w:r>
        <w:t xml:space="preserve">Sunsets work by </w:t>
      </w:r>
      <w:r>
        <w:rPr>
          <w:u w:val="single"/>
        </w:rPr>
        <w:t>raising the price</w:t>
      </w:r>
      <w:r>
        <w:t xml:space="preserve"> of keeping something alive.</w:t>
      </w:r>
    </w:p>
    <w:p>
      <w:pPr>
        <w:pStyle w:val="Style13ptBold"/>
      </w:pPr>
      <w:r>
        <w:rPr>
          <w:b/>
        </w:rPr>
        <w:t>Sobel et al. 25</w:t>
      </w:r>
      <w:r>
        <w:t xml:space="preserve"> — Russell S. Sobel and co-authors. Sobel holds the Baker Chair in Free Enterprise at The Citadel; the paper builds a 1963-2022 state-year panel using difference-in-differences and synthetic controls. Journal of Regulatory Economics, “An iridescent sunset: An empirical analysis of sunset legislation,” https://link.springer.com/article/10.1007/s11149-025-09498-5 Clopus</w:t>
      </w:r>
    </w:p>
    <w:p>
      <w:pPr/>
      <w:r>
        <w:rPr>
          <w:sz w:val="16"/>
        </w:rPr>
        <w:t>Sunset provisions—</w:t>
      </w:r>
      <w:r>
        <w:rPr>
          <w:highlight w:val="cyan"/>
          <w:u w:val="single"/>
        </w:rPr>
        <w:t>statutory clauses that</w:t>
      </w:r>
      <w:r>
        <w:rPr>
          <w:u w:val="single"/>
        </w:rPr>
        <w:t xml:space="preserve"> place a </w:t>
      </w:r>
      <w:r>
        <w:rPr>
          <w:highlight w:val="cyan"/>
          <w:u w:val="single"/>
        </w:rPr>
        <w:t>fixed termination</w:t>
      </w:r>
      <w:r>
        <w:rPr>
          <w:u w:val="single"/>
        </w:rPr>
        <w:t xml:space="preserve"> date on a </w:t>
      </w:r>
      <w:r>
        <w:rPr>
          <w:b/>
          <w:highlight w:val="cyan"/>
          <w:u w:val="single"/>
        </w:rPr>
        <w:t>program, regulation, or agency absent</w:t>
      </w:r>
      <w:r>
        <w:rPr>
          <w:u w:val="single"/>
        </w:rPr>
        <w:t xml:space="preserve"> affirmative </w:t>
      </w:r>
      <w:r>
        <w:rPr>
          <w:b/>
          <w:highlight w:val="cyan"/>
          <w:u w:val="single"/>
        </w:rPr>
        <w:t>reauthorization</w:t>
      </w:r>
      <w:r>
        <w:rPr>
          <w:sz w:val="16"/>
        </w:rPr>
        <w:t xml:space="preserve">—diffused across U.S. states in the 1970s to enhance policy adaptability and public accountability. As documented by Adams and Sherman (1978. Sunset implementation: A positive partnership to make government work. Public Administration Review, 38(1), 78–81.")), and catalyzed by advocacy from the Colorado </w:t>
      </w:r>
      <w:r>
        <w:rPr>
          <w:b/>
          <w:u w:val="single"/>
        </w:rPr>
        <w:t>chapter of</w:t>
      </w:r>
      <w:r>
        <w:rPr>
          <w:sz w:val="16"/>
        </w:rPr>
        <w:t xml:space="preserve"> </w:t>
      </w:r>
      <w:r>
        <w:rPr>
          <w:b/>
          <w:u w:val="single"/>
        </w:rPr>
        <w:t>Common</w:t>
      </w:r>
      <w:r>
        <w:rPr>
          <w:sz w:val="16"/>
        </w:rPr>
        <w:t xml:space="preserve"> Cause, legislators viewed sunsets as a device to counter regulatory obsolescence, bureaucratic slack, and weak </w:t>
      </w:r>
      <w:r>
        <w:rPr>
          <w:b/>
          <w:u w:val="single"/>
        </w:rPr>
        <w:t>oversight</w:t>
      </w:r>
      <w:r>
        <w:rPr>
          <w:sz w:val="16"/>
        </w:rPr>
        <w:t xml:space="preserve"> by forcing periodic review under updated information. The underlying “Good </w:t>
      </w:r>
      <w:r>
        <w:rPr>
          <w:b/>
          <w:u w:val="single"/>
        </w:rPr>
        <w:t>Government”</w:t>
      </w:r>
      <w:r>
        <w:rPr>
          <w:sz w:val="16"/>
        </w:rPr>
        <w:t xml:space="preserve"> hypothesis (GGH) is that, </w:t>
      </w:r>
      <w:r>
        <w:rPr>
          <w:u w:val="single"/>
        </w:rPr>
        <w:t xml:space="preserve">by </w:t>
      </w:r>
      <w:r>
        <w:rPr>
          <w:highlight w:val="cyan"/>
          <w:u w:val="single"/>
        </w:rPr>
        <w:t>switching the</w:t>
      </w:r>
      <w:r>
        <w:rPr>
          <w:u w:val="single"/>
        </w:rPr>
        <w:t xml:space="preserve"> </w:t>
      </w:r>
      <w:r>
        <w:rPr>
          <w:highlight w:val="cyan"/>
          <w:u w:val="single"/>
        </w:rPr>
        <w:t>default from</w:t>
      </w:r>
      <w:r>
        <w:rPr>
          <w:u w:val="single"/>
        </w:rPr>
        <w:t xml:space="preserve"> continuation to </w:t>
      </w:r>
      <w:r>
        <w:rPr>
          <w:highlight w:val="cyan"/>
          <w:u w:val="single"/>
        </w:rPr>
        <w:t>termination, sunsets raise the political</w:t>
      </w:r>
      <w:r>
        <w:rPr>
          <w:u w:val="single"/>
        </w:rPr>
        <w:t xml:space="preserve"> cost </w:t>
      </w:r>
      <w:r>
        <w:rPr>
          <w:b/>
          <w:u w:val="single"/>
        </w:rPr>
        <w:t xml:space="preserve">of </w:t>
      </w:r>
      <w:r>
        <w:rPr>
          <w:b/>
          <w:highlight w:val="cyan"/>
          <w:u w:val="single"/>
        </w:rPr>
        <w:t>maintaining low-value programs</w:t>
      </w:r>
      <w:r>
        <w:rPr>
          <w:sz w:val="16"/>
        </w:rPr>
        <w:t xml:space="preserve"> and </w:t>
      </w:r>
      <w:r>
        <w:rPr>
          <w:highlight w:val="cyan"/>
          <w:u w:val="single"/>
        </w:rPr>
        <w:t>thereby</w:t>
      </w:r>
      <w:r>
        <w:rPr>
          <w:sz w:val="16"/>
        </w:rPr>
        <w:t xml:space="preserve"> curb waste, restrain tax-supported expenditures, and improve allocative </w:t>
      </w:r>
      <w:r>
        <w:rPr>
          <w:b/>
          <w:u w:val="single"/>
        </w:rPr>
        <w:t>efficiency. Proponents</w:t>
      </w:r>
      <w:r>
        <w:rPr>
          <w:sz w:val="16"/>
        </w:rPr>
        <w:t xml:space="preserve"> pointed to concrete problems, such as inefficiency and waste, rising taxes, unaccountable management of funds, overwhelming caseloads, and insufficient legislative oversight, that sunsets were intended to discipline. This mechanism provides a clear economic motivation: if effective, sunset laws should reallocate resources away from low-productivity uses and toward higher-value activities, a prediction we evaluate.</w:t>
      </w:r>
    </w:p>
    <w:p>
      <w:pPr/>
      <w:r>
        <w:rPr>
          <w:u w:val="single"/>
        </w:rPr>
        <w:t xml:space="preserve">Mechanistically, sunsets (i) strengthen legislative oversight by </w:t>
      </w:r>
      <w:r>
        <w:rPr>
          <w:highlight w:val="cyan"/>
          <w:u w:val="single"/>
        </w:rPr>
        <w:t>creating a</w:t>
      </w:r>
      <w:r>
        <w:rPr>
          <w:u w:val="single"/>
        </w:rPr>
        <w:t xml:space="preserve"> </w:t>
      </w:r>
      <w:r>
        <w:rPr>
          <w:b/>
          <w:highlight w:val="cyan"/>
          <w:u w:val="single"/>
        </w:rPr>
        <w:t>credible</w:t>
      </w:r>
      <w:r>
        <w:rPr>
          <w:b/>
          <w:u w:val="single"/>
        </w:rPr>
        <w:t xml:space="preserve"> termination</w:t>
      </w:r>
      <w:r>
        <w:rPr>
          <w:u w:val="single"/>
        </w:rPr>
        <w:t xml:space="preserve"> threat that </w:t>
      </w:r>
      <w:r>
        <w:rPr>
          <w:highlight w:val="cyan"/>
          <w:u w:val="single"/>
        </w:rPr>
        <w:t>disciplines managerial</w:t>
      </w:r>
      <w:r>
        <w:rPr>
          <w:u w:val="single"/>
        </w:rPr>
        <w:t xml:space="preserve"> slack;</w:t>
      </w:r>
      <w:r>
        <w:rPr>
          <w:sz w:val="16"/>
        </w:rPr>
        <w:t xml:space="preserve"> (ii) </w:t>
      </w:r>
      <w:r>
        <w:rPr>
          <w:b/>
          <w:u w:val="single"/>
        </w:rPr>
        <w:t>limit regulatory</w:t>
      </w:r>
      <w:r>
        <w:rPr>
          <w:sz w:val="16"/>
        </w:rPr>
        <w:t xml:space="preserve"> accumulation by forcing stock-and-flow reassessment under contemporary information; and (iii) increase flexibility by enabling </w:t>
      </w:r>
      <w:r>
        <w:rPr>
          <w:b/>
          <w:u w:val="single"/>
        </w:rPr>
        <w:t>redesign or</w:t>
      </w:r>
      <w:r>
        <w:rPr>
          <w:sz w:val="16"/>
        </w:rPr>
        <w:t xml:space="preserve"> consolidation when benefits fall below costs. More broadly, sunsets aim to counter what Huntington (1965. Political development and political decay. World Politics, 17(3), 386–430.")) termed “political decay,” or the drift of institutions toward self-preservation rather than service, by tying survival to demonstrated value. </w:t>
      </w:r>
      <w:r>
        <w:rPr>
          <w:highlight w:val="cyan"/>
          <w:u w:val="single"/>
        </w:rPr>
        <w:t xml:space="preserve">If </w:t>
      </w:r>
      <w:r>
        <w:rPr>
          <w:sz w:val="16"/>
        </w:rPr>
        <w:t xml:space="preserve">the GGH holds, observable outcomes should improve: waste declines and resources reallocate toward higher-productivity uses with downstream effects on </w:t>
      </w:r>
      <w:r>
        <w:rPr>
          <w:b/>
          <w:u w:val="single"/>
        </w:rPr>
        <w:t>fiscal</w:t>
      </w:r>
      <w:r>
        <w:rPr>
          <w:sz w:val="16"/>
        </w:rPr>
        <w:t xml:space="preserve"> burdens, private investment, and, ultimately, real GDP per </w:t>
      </w:r>
      <w:r>
        <w:rPr>
          <w:b/>
          <w:u w:val="single"/>
        </w:rPr>
        <w:t>capita.</w:t>
      </w:r>
    </w:p>
    <w:p>
      <w:pPr/>
      <w:r>
        <w:rPr>
          <w:sz w:val="16"/>
        </w:rPr>
        <w:t xml:space="preserve">Empirical assessments of whether sunset provisions deliver the intended oversight and efficiency gains are mixed and largely </w:t>
      </w:r>
      <w:r>
        <w:rPr>
          <w:b/>
          <w:u w:val="single"/>
        </w:rPr>
        <w:t>correlational, which</w:t>
      </w:r>
      <w:r>
        <w:rPr>
          <w:sz w:val="16"/>
        </w:rPr>
        <w:t xml:space="preserve"> aligns with Vidas’s early caution that “sunset legislation will work only if it is carefully </w:t>
      </w:r>
      <w:r>
        <w:rPr>
          <w:b/>
          <w:u w:val="single"/>
        </w:rPr>
        <w:t>implemented”</w:t>
      </w:r>
      <w:r>
        <w:rPr>
          <w:sz w:val="16"/>
        </w:rPr>
        <w:t xml:space="preserve"> (Vidas, 1976. The sun also sets: A model for sunset implementation. American University Law Review. 26: 1169-1207.")-1977, p.1171). Cross-state analyses typically find small or null aggregate effects: Waller (2009. The Expenditure Effects of Sunset Laws in State Governments. PhD thesis, Clemson University.")) reports modestly lower expenditure growth in states with sunset laws relative to others, while recent work argues that adoption has been driven more by a desire to reassert legislative oversight than by fiscal savings per se (Baugus &amp; Bose, 2025. Balancing power: The impact of legislative structure on sunset laws and administrative procedure acts. The Economists’ Voice.")). Sector-specific </w:t>
      </w:r>
      <w:r>
        <w:rPr>
          <w:b/>
          <w:u w:val="single"/>
        </w:rPr>
        <w:t>evidence</w:t>
      </w:r>
      <w:r>
        <w:rPr>
          <w:sz w:val="16"/>
        </w:rPr>
        <w:t xml:space="preserve"> suggests potential, but conditional, benefits: impending expiration can spur organizational innovation (Mease et al., 2024. </w:t>
      </w:r>
      <w:r>
        <w:rPr>
          <w:highlight w:val="cyan"/>
          <w:u w:val="single"/>
        </w:rPr>
        <w:t xml:space="preserve">Analysis </w:t>
      </w:r>
      <w:r>
        <w:rPr>
          <w:sz w:val="16"/>
        </w:rPr>
        <w:t xml:space="preserve">of teh first ten years of fda’s rare pediatric disease priority </w:t>
      </w:r>
      <w:r>
        <w:rPr>
          <w:b/>
          <w:u w:val="single"/>
        </w:rPr>
        <w:t>review of</w:t>
      </w:r>
      <w:r>
        <w:rPr>
          <w:sz w:val="16"/>
        </w:rPr>
        <w:t xml:space="preserve"> voucher program: Designations, diseases, and drug development. Orphanet Journal of Rare Diseases, 19, 86.")) and sunset clauses may help financial regulation adapt to changing market conditions (Romano &amp; Levin, 2021. Sunsetting as an adaptive strategy. Proceedings of the National Academy of Science of the United States of America, 118(26), 1–10.")). Countervailing experience with high-salience statutes indicates that formal sunset dates alone need not overcome political inertia: controversial measures have been repeatedly renewed (Ip, 2013. </w:t>
      </w:r>
      <w:r>
        <w:rPr>
          <w:highlight w:val="cyan"/>
          <w:u w:val="single"/>
        </w:rPr>
        <w:t xml:space="preserve">Sunset </w:t>
      </w:r>
      <w:r>
        <w:rPr>
          <w:sz w:val="16"/>
        </w:rPr>
        <w:t xml:space="preserve">clauses and counterterrorism legislation. Public Law, 74.")), and “temporary” emergency powers are frequently extended well beyond initial horizons (Kouroutakis &amp; Ranchordas, 2016. Snoozing democracy: Sunset clauses, de-juridification, and emergencies. Minnesota Journal of International Law, 25, 29–78.")). Methodologically, much of the literature </w:t>
      </w:r>
      <w:r>
        <w:rPr>
          <w:b/>
          <w:u w:val="single"/>
        </w:rPr>
        <w:t>pools</w:t>
      </w:r>
      <w:r>
        <w:rPr>
          <w:sz w:val="16"/>
        </w:rPr>
        <w:t xml:space="preserve"> heterogeneous institutions (agency-, rule-, and executive-led sunsets), relies on cross-sectional contrasts and emphasizes budget aggregates over broader outcomes. This </w:t>
      </w:r>
      <w:r>
        <w:rPr>
          <w:b/>
          <w:u w:val="single"/>
        </w:rPr>
        <w:t>evidentiary</w:t>
      </w:r>
      <w:r>
        <w:rPr>
          <w:sz w:val="16"/>
        </w:rPr>
        <w:t xml:space="preserve"> gap motivates our design.</w:t>
      </w:r>
    </w:p>
    <w:p>
      <w:pPr/>
      <w:r>
        <w:rPr>
          <w:sz w:val="16"/>
        </w:rPr>
        <w:t xml:space="preserve">The effectiveness of sunsets is inherently context dependent, as it reflects complementarities (and substitutions) with </w:t>
      </w:r>
      <w:r>
        <w:rPr>
          <w:b/>
          <w:u w:val="single"/>
        </w:rPr>
        <w:t>existing</w:t>
      </w:r>
      <w:r>
        <w:rPr>
          <w:sz w:val="16"/>
        </w:rPr>
        <w:t xml:space="preserve"> oversight institutions and legislative capacity. Historically, less professionalized legislatures relied more heavily on automatic expirations: in early American lawmaking, Dorssom (2021. Does legislative </w:t>
      </w:r>
      <w:r>
        <w:rPr>
          <w:b/>
          <w:u w:val="single"/>
        </w:rPr>
        <w:t>institutionalization</w:t>
      </w:r>
      <w:r>
        <w:rPr>
          <w:sz w:val="16"/>
        </w:rPr>
        <w:t xml:space="preserve"> impact </w:t>
      </w:r>
      <w:r>
        <w:rPr>
          <w:b/>
          <w:u w:val="single"/>
        </w:rPr>
        <w:t>policy adoption?</w:t>
      </w:r>
      <w:r>
        <w:rPr>
          <w:sz w:val="16"/>
        </w:rPr>
        <w:t xml:space="preserve"> New evidence from the colonial and early state legislatures. Social Science Quarterly, 102(4), 1451–1465.")) documents frequent use of sunset clauses </w:t>
      </w:r>
      <w:r>
        <w:rPr>
          <w:b/>
          <w:u w:val="single"/>
        </w:rPr>
        <w:t>(1757–1795)</w:t>
      </w:r>
      <w:r>
        <w:rPr>
          <w:sz w:val="16"/>
        </w:rPr>
        <w:t xml:space="preserve"> with incidence declining as standing committees, party organization, and internal rules matured. This pattern is consistent with sunsets functioning as a substitute oversight technology when monitoring capacity is weak, and as a lower–marginal–value instrument once </w:t>
      </w:r>
      <w:r>
        <w:rPr>
          <w:b/>
          <w:u w:val="single"/>
        </w:rPr>
        <w:t>robust internal</w:t>
      </w:r>
      <w:r>
        <w:rPr>
          <w:sz w:val="16"/>
        </w:rPr>
        <w:t xml:space="preserve"> review emerges. In contemporary U.S. states, part-time and resource-constrained legislatures appear to deploy sunsets to maintain ex post control over executive agencies between sessions; recent work argues that sunset statutes (together with Administrative Procedure Acts) help align agency actions with legislative preferences when continuous oversight is infeasible (Baugus &amp; Bose, 2025. Balancing power: The impact of legislative structure on sunset laws and administrative procedure acts. The Economists’ Voice.")). On this view, sunset reviews are less a pure cost-cutting device and more a periodic accountability mechanism to limit bureaucratic drift. At the same time, sunsets can be instrumented strategically for fiscal gamesmanship: legislators may embed expiration dates in costly measures to satisfy pay-as-you-go or deficit rules at enactment and revisit costs later, which effectively shifts liabilities off-budget in the short run </w:t>
      </w:r>
      <w:r>
        <w:rPr>
          <w:b/>
          <w:u w:val="single"/>
        </w:rPr>
        <w:t>(Auerbach, 2006.</w:t>
      </w:r>
      <w:r>
        <w:rPr>
          <w:sz w:val="16"/>
        </w:rPr>
        <w:t xml:space="preserve"> Budget windows, sunsets, and fiscal control. Journal of Public Economics, 90(1–2), 87–100.")). </w:t>
      </w:r>
      <w:r>
        <w:rPr>
          <w:highlight w:val="cyan"/>
          <w:u w:val="single"/>
        </w:rPr>
        <w:t xml:space="preserve">These </w:t>
      </w:r>
      <w:r>
        <w:rPr>
          <w:sz w:val="16"/>
        </w:rPr>
        <w:t xml:space="preserve">institutional channels yield clear empirical predictions: sunset effects should be larger where legislative capacity is lower and oversight substitutes are scarce, attenuated (or even reversed) where sunsets serve as budgetary </w:t>
      </w:r>
      <w:r>
        <w:rPr>
          <w:b/>
          <w:u w:val="single"/>
        </w:rPr>
        <w:t>artifices,</w:t>
      </w:r>
      <w:r>
        <w:rPr>
          <w:sz w:val="16"/>
        </w:rPr>
        <w:t xml:space="preserve"> and heterogeneous across agency-, rule-, and executive-led designs.</w:t>
      </w:r>
    </w:p>
    <w:p>
      <w:pPr/>
      <w:r>
        <w:rPr>
          <w:sz w:val="16"/>
        </w:rPr>
        <w:t xml:space="preserve">Under appropriate </w:t>
      </w:r>
      <w:r>
        <w:rPr>
          <w:b/>
          <w:u w:val="single"/>
        </w:rPr>
        <w:t>institutional</w:t>
      </w:r>
      <w:r>
        <w:rPr>
          <w:sz w:val="16"/>
        </w:rPr>
        <w:t xml:space="preserve"> design, sunset clauses can serve as instruments for policy experimentation and adaptive learning. Ranchordas (2014. Sunset clauses and experimental regulations: Blessing or curse for legal certainty? Statute Law Review, 36(1), 28–45.")) argues that temporariness expands the policy option set and allows trial deployment, measurement, and subsequent adjustment or termination as evidence accumulates—an especially valuable property in fast-changing or high-uncertainty domains. At the same time, she notes that lawmakers and courts often regard temporariness as destabilizing because it weakens legal certainty and commitment. Empirically, Fagan and Bilgel (2015. Sunsets and federal lawmaking: Evidence from the 110th congress. International Review of Law and Economics, 14, 1–6.")) find that bills containing sunset provisions exhibit roughly a 60% increase in the probability of enactment, consistent with sunsets lowering the political transaction costs of passing uncertain reforms. Echoing this promise, Bar-Siman-Tov (2018. The lives and </w:t>
      </w:r>
      <w:r>
        <w:rPr>
          <w:b/>
          <w:u w:val="single"/>
        </w:rPr>
        <w:t>times</w:t>
      </w:r>
      <w:r>
        <w:rPr>
          <w:sz w:val="16"/>
        </w:rPr>
        <w:t xml:space="preserve"> of temporary legislation and sunset clauses. The American Journal of Comparative Law, 66(2), 453–457.")) observes that sunsets are frequently lauded as pillars of “experimentalist governance” and “better regulation,” yet documents a dearth of systematic evidence on whether temporary measures operate as designed experiments in practice: in Israel, their prevalence has risen, but </w:t>
      </w:r>
      <w:r>
        <w:rPr>
          <w:b/>
          <w:u w:val="single"/>
        </w:rPr>
        <w:t>their</w:t>
      </w:r>
      <w:r>
        <w:rPr>
          <w:sz w:val="16"/>
        </w:rPr>
        <w:t xml:space="preserve"> </w:t>
      </w:r>
      <w:r>
        <w:rPr>
          <w:b/>
          <w:u w:val="single"/>
        </w:rPr>
        <w:t>experimental usage</w:t>
      </w:r>
      <w:r>
        <w:rPr>
          <w:sz w:val="16"/>
        </w:rPr>
        <w:t xml:space="preserve"> is ambiguous. The upshot is that sunsets can be </w:t>
      </w:r>
      <w:r>
        <w:rPr>
          <w:b/>
          <w:u w:val="single"/>
        </w:rPr>
        <w:t>innovation-enabling and</w:t>
      </w:r>
      <w:r>
        <w:rPr>
          <w:sz w:val="16"/>
        </w:rPr>
        <w:t xml:space="preserve"> information-forcing, but only conditional on credible review processes, transparent outcome measurement, and a nontrivial probability that low–net-benefit programs are allowed to expire.</w:t>
      </w:r>
    </w:p>
    <w:p>
      <w:pPr/>
      <w:r>
        <w:rPr>
          <w:sz w:val="16"/>
        </w:rPr>
        <w:t xml:space="preserve">If implemented with credible review, sunsetting can, in principle, slow regulatory accumulation and support stronger macroeconomic </w:t>
      </w:r>
      <w:r>
        <w:rPr>
          <w:b/>
          <w:u w:val="single"/>
        </w:rPr>
        <w:t>performance.</w:t>
      </w:r>
      <w:r>
        <w:rPr>
          <w:sz w:val="16"/>
        </w:rPr>
        <w:t xml:space="preserve"> Sobel and Dove (2016. </w:t>
      </w:r>
      <w:r>
        <w:rPr>
          <w:highlight w:val="cyan"/>
          <w:u w:val="single"/>
        </w:rPr>
        <w:t xml:space="preserve">Analyzing </w:t>
      </w:r>
      <w:r>
        <w:rPr>
          <w:sz w:val="16"/>
        </w:rPr>
        <w:t xml:space="preserve">the effectiveness of state regulatory review. Public Finance Review, 44(4), 446–477.")) report, in a 50-state analysis, that automatic </w:t>
      </w:r>
      <w:r>
        <w:rPr>
          <w:b/>
          <w:u w:val="single"/>
        </w:rPr>
        <w:t>sunset reviews</w:t>
      </w:r>
      <w:r>
        <w:rPr>
          <w:sz w:val="16"/>
        </w:rPr>
        <w:t xml:space="preserve"> are associated with the largest reductions in measured regulatory stock </w:t>
      </w:r>
      <w:r>
        <w:rPr>
          <w:b/>
          <w:u w:val="single"/>
        </w:rPr>
        <w:t>among common</w:t>
      </w:r>
      <w:r>
        <w:rPr>
          <w:sz w:val="16"/>
        </w:rPr>
        <w:t xml:space="preserve"> oversight tools, whereas Jantz and Veit (2010. Sunset Legislation and Better Regulation: Empirical Evidence from Four Countries. Bertelsmann Stiftung.")) caution that sweeping, non-targeted mandates underperform </w:t>
      </w:r>
      <w:r>
        <w:rPr>
          <w:b/>
          <w:u w:val="single"/>
        </w:rPr>
        <w:t>relative to</w:t>
      </w:r>
      <w:r>
        <w:rPr>
          <w:sz w:val="16"/>
        </w:rPr>
        <w:t xml:space="preserve"> focused, program-level sunsets. At the macro level, Coffey and McLaughlin (2021. </w:t>
      </w:r>
      <w:r>
        <w:rPr>
          <w:highlight w:val="cyan"/>
          <w:u w:val="single"/>
        </w:rPr>
        <w:t xml:space="preserve">Regulation </w:t>
      </w:r>
      <w:r>
        <w:rPr>
          <w:sz w:val="16"/>
        </w:rPr>
        <w:t xml:space="preserve">and economic growth: Evidence from british columbia’s experiment in regulatory budgeting. Mercatus Working Paper.")) study British Columbia’s deregulation initiative, which reduced regulatory restrictions by roughly 36%, and estimate a sustained increase of about one percentage </w:t>
      </w:r>
      <w:r>
        <w:rPr>
          <w:b/>
          <w:u w:val="single"/>
        </w:rPr>
        <w:t>point</w:t>
      </w:r>
      <w:r>
        <w:rPr>
          <w:sz w:val="16"/>
        </w:rPr>
        <w:t xml:space="preserve"> in </w:t>
      </w:r>
      <w:r>
        <w:rPr>
          <w:b/>
          <w:u w:val="single"/>
        </w:rPr>
        <w:t>annual GDP</w:t>
      </w:r>
      <w:r>
        <w:rPr>
          <w:sz w:val="16"/>
        </w:rPr>
        <w:t xml:space="preserve"> growth. Related U.S. studies attribute 0.8–2 percentage points lower </w:t>
      </w:r>
      <w:r>
        <w:rPr>
          <w:b/>
          <w:u w:val="single"/>
        </w:rPr>
        <w:t>growth</w:t>
      </w:r>
      <w:r>
        <w:rPr>
          <w:sz w:val="16"/>
        </w:rPr>
        <w:t xml:space="preserve"> to </w:t>
      </w:r>
      <w:r>
        <w:rPr>
          <w:b/>
          <w:u w:val="single"/>
        </w:rPr>
        <w:t>regulatory</w:t>
      </w:r>
      <w:r>
        <w:rPr>
          <w:sz w:val="16"/>
        </w:rPr>
        <w:t xml:space="preserve"> accumulation (Coffey et al., 2020. The cumulative cost of regulations. Review of Economic Dynamics, 38, 1–21."); Dawson &amp; Seater, 2013. Federal regulation and aggregate </w:t>
      </w:r>
      <w:r>
        <w:rPr>
          <w:b/>
          <w:u w:val="single"/>
        </w:rPr>
        <w:t>economic</w:t>
      </w:r>
      <w:r>
        <w:rPr>
          <w:sz w:val="16"/>
        </w:rPr>
        <w:t xml:space="preserve"> growth. Journal of Economic Growth, 18, 137–177.")), which implies $13,000 less annual </w:t>
      </w:r>
      <w:r>
        <w:rPr>
          <w:b/>
          <w:u w:val="single"/>
        </w:rPr>
        <w:t>income per</w:t>
      </w:r>
      <w:r>
        <w:rPr>
          <w:sz w:val="16"/>
        </w:rPr>
        <w:t xml:space="preserve"> person. These estimates are contested and hinge on specific measures of “regulatory restrictions,” identifying assumptions, and external validity, but they underscore the potential stakes. In this light, sunsets are a proposed remedy: by forcing periodic review under a default of expiration, they raise the shadow cost of maintaining low-value rules and increase the probability that obsolete or duplicative provisions are pruned or redesigned. Our analysis tests this mechanism at the state level and, critically, </w:t>
      </w:r>
      <w:r>
        <w:rPr>
          <w:b/>
          <w:u w:val="single"/>
        </w:rPr>
        <w:t>distinguishes</w:t>
      </w:r>
      <w:r>
        <w:rPr>
          <w:sz w:val="16"/>
        </w:rPr>
        <w:t xml:space="preserve"> agency-, rule-, and executive-led designs that the prior literature often pools.</w:t>
      </w:r>
    </w:p>
    <w:p>
      <w:pPr>
        <w:pStyle w:val="Heading4"/>
      </w:pPr>
      <w:r>
        <w:t xml:space="preserve">Appropriations sunsets </w:t>
      </w:r>
      <w:r>
        <w:rPr>
          <w:u w:val="single"/>
        </w:rPr>
        <w:t>force reconsideration</w:t>
      </w:r>
      <w:r>
        <w:t xml:space="preserve"> and pull new information into the vote.</w:t>
      </w:r>
    </w:p>
    <w:p>
      <w:pPr>
        <w:pStyle w:val="Style13ptBold"/>
      </w:pPr>
      <w:r>
        <w:rPr>
          <w:b/>
        </w:rPr>
        <w:t>Gersen 7</w:t>
      </w:r>
      <w:r>
        <w:t xml:space="preserve"> — Jacob E. Gersen. Winter. Assistant Professor of Law at the University of Chicago, later Professor of Law at Harvard; JD and PhD in political science from Chicago. University of Chicago Law Review, “Temporary Legislation,” 74 U. Chi. L. Rev. 247, https://lawreview.uchicago.edu/sites/default/files/74_1_Gersen.pdf Clopus</w:t>
      </w:r>
    </w:p>
    <w:p>
      <w:pPr/>
      <w:r>
        <w:rPr>
          <w:sz w:val="16"/>
        </w:rPr>
        <w:t xml:space="preserve">7 For example, Madison argues in Federalist 10 that the republican form of government is a partial shield against the willingness of citizens to sacrifice justice on the basis of “temporary” or “partial” views. Federalist 10 (Madison), in The Federalist 56, 56–57 (Wesleyan 1961) (Jacob E. Cooke, ed). </w:t>
      </w:r>
      <w:r>
        <w:rPr>
          <w:b/>
          <w:u w:val="single"/>
        </w:rPr>
        <w:t>Similarly,</w:t>
      </w:r>
      <w:r>
        <w:rPr>
          <w:sz w:val="16"/>
        </w:rPr>
        <w:t xml:space="preserve"> in Federalist 27, Hamilton draws a parallel between factions and “temporary views.” Speaking of representatives, Hamilton </w:t>
      </w:r>
      <w:r>
        <w:rPr>
          <w:b/>
          <w:u w:val="single"/>
        </w:rPr>
        <w:t>notes</w:t>
      </w:r>
      <w:r>
        <w:rPr>
          <w:sz w:val="16"/>
        </w:rPr>
        <w:t xml:space="preserve"> that [T]hey will be less apt to be tainted by the spirit of faction, and more out of the reach of those occasional ill humors or temporary prejudices and propensities, which in smaller so- cieties frequently contaminate the public councils, beget injustice and oppression of a part of the community, and engender schemes, which though they gratify a momentary inclina- tion or desire, terminate in general distress, dissatisfaction, and disgust. Federalist 27 (Hamilton), in The Federalist 171, 172 (emphasis added). Hamilton’s concluding remarks in Federalist 85 echo the negative vision of temporary views and temporary factions: No partial motive, no particular interest, no pride of opinion, no temporary passion or prejudice, will justify to himself, to his country or to his posterity, an improper election of the part he is to act. Federalist 85 (Hamilton), in The Federalist 587, 590 (emphasis added).</w:t>
      </w:r>
    </w:p>
    <w:p>
      <w:pPr/>
      <w:r>
        <w:rPr>
          <w:sz w:val="16"/>
        </w:rPr>
        <w:t xml:space="preserve">8 stricts appropriations of funds for the military to two-year periods. </w:t>
      </w:r>
      <w:r>
        <w:rPr>
          <w:highlight w:val="cyan"/>
          <w:u w:val="single"/>
        </w:rPr>
        <w:t xml:space="preserve">In </w:t>
      </w:r>
      <w:r>
        <w:rPr>
          <w:sz w:val="16"/>
        </w:rPr>
        <w:t>Federalist 26, Hamilton made two primary arguments in favor of the restriction, both turning on the role of the status quo in the legislative 9 process. First, Hamilton argued that temporary legislation produces what might be termed “deliberative benefits”:</w:t>
      </w:r>
    </w:p>
    <w:p>
      <w:pPr/>
      <w:r>
        <w:rPr>
          <w:sz w:val="16"/>
        </w:rPr>
        <w:t>The Legislature of the United States will be obliged, by this provision, once at least in every two years, to deliberate upon the propriety of keeping a military force on foot; to come to a new resolution on the point; and to declare their sense of the matter, 10 by a formal vote in the face of their constituents.</w:t>
      </w:r>
    </w:p>
    <w:p>
      <w:pPr/>
      <w:r>
        <w:rPr>
          <w:sz w:val="16"/>
        </w:rPr>
        <w:t xml:space="preserve">Hamilton urged that </w:t>
      </w:r>
      <w:r>
        <w:rPr>
          <w:u w:val="single"/>
        </w:rPr>
        <w:t xml:space="preserve">the appropriations sunset would </w:t>
      </w:r>
      <w:r>
        <w:rPr>
          <w:b/>
          <w:highlight w:val="cyan"/>
          <w:u w:val="single"/>
        </w:rPr>
        <w:t>force legislators</w:t>
      </w:r>
      <w:r>
        <w:rPr>
          <w:b/>
          <w:u w:val="single"/>
        </w:rPr>
        <w:t xml:space="preserve"> to</w:t>
      </w:r>
      <w:r>
        <w:rPr>
          <w:u w:val="single"/>
        </w:rPr>
        <w:t xml:space="preserve"> </w:t>
      </w:r>
      <w:r>
        <w:rPr>
          <w:b/>
          <w:highlight w:val="cyan"/>
          <w:u w:val="single"/>
        </w:rPr>
        <w:t>reconsider the</w:t>
      </w:r>
      <w:r>
        <w:rPr>
          <w:b/>
          <w:u w:val="single"/>
        </w:rPr>
        <w:t xml:space="preserve"> need</w:t>
      </w:r>
      <w:r>
        <w:rPr>
          <w:u w:val="single"/>
        </w:rPr>
        <w:t xml:space="preserve"> for a </w:t>
      </w:r>
      <w:r>
        <w:rPr>
          <w:highlight w:val="cyan"/>
          <w:u w:val="single"/>
        </w:rPr>
        <w:t>standing military, and</w:t>
      </w:r>
      <w:r>
        <w:rPr>
          <w:u w:val="single"/>
        </w:rPr>
        <w:t xml:space="preserve"> incorporate </w:t>
      </w:r>
      <w:r>
        <w:rPr>
          <w:highlight w:val="cyan"/>
          <w:u w:val="single"/>
        </w:rPr>
        <w:t>information</w:t>
      </w:r>
      <w:r>
        <w:rPr>
          <w:u w:val="single"/>
        </w:rPr>
        <w:t xml:space="preserve"> </w:t>
      </w:r>
      <w:r>
        <w:rPr>
          <w:sz w:val="16"/>
        </w:rPr>
        <w:t xml:space="preserve">about </w:t>
      </w:r>
      <w:r>
        <w:rPr>
          <w:b/>
          <w:highlight w:val="cyan"/>
          <w:u w:val="single"/>
        </w:rPr>
        <w:t>changing circumstances</w:t>
      </w:r>
      <w:r>
        <w:rPr>
          <w:sz w:val="16"/>
        </w:rPr>
        <w:t xml:space="preserve"> into </w:t>
      </w:r>
      <w:r>
        <w:rPr>
          <w:highlight w:val="cyan"/>
          <w:u w:val="single"/>
        </w:rPr>
        <w:t>legislative</w:t>
      </w:r>
      <w:r>
        <w:rPr>
          <w:sz w:val="16"/>
        </w:rPr>
        <w:t xml:space="preserve"> deliberations. Of course, the logic of deliberative benefits extends well beyond the context of military appropriations and constitutes a more general justification for temporary legislation. Second, and related, Hamilton sought to link the legislative procedures entailed in the production of temporary legislation to </w:t>
      </w:r>
      <w:r>
        <w:rPr>
          <w:b/>
          <w:u w:val="single"/>
        </w:rPr>
        <w:t>tradi- 11</w:t>
      </w:r>
      <w:r>
        <w:rPr>
          <w:sz w:val="16"/>
        </w:rPr>
        <w:t xml:space="preserve"> tional democratic safeguards:</w:t>
      </w:r>
    </w:p>
    <w:p>
      <w:pPr/>
      <w:r>
        <w:rPr>
          <w:sz w:val="16"/>
        </w:rPr>
        <w:t xml:space="preserve">As often as the </w:t>
      </w:r>
      <w:r>
        <w:rPr>
          <w:b/>
          <w:u w:val="single"/>
        </w:rPr>
        <w:t>question</w:t>
      </w:r>
      <w:r>
        <w:rPr>
          <w:sz w:val="16"/>
        </w:rPr>
        <w:t xml:space="preserve"> comes </w:t>
      </w:r>
      <w:r>
        <w:rPr>
          <w:b/>
          <w:u w:val="single"/>
        </w:rPr>
        <w:t>forward,</w:t>
      </w:r>
      <w:r>
        <w:rPr>
          <w:sz w:val="16"/>
        </w:rPr>
        <w:t xml:space="preserve"> the public attention will be roused and attracted to the subject, by the party in opposition: And if the majority should be really disposed to exceed the proper limits the community will be warned of the danger and 12 will have an opportunity of taking measures to guard </w:t>
      </w:r>
      <w:r>
        <w:rPr>
          <w:b/>
          <w:u w:val="single"/>
        </w:rPr>
        <w:t>against</w:t>
      </w:r>
      <w:r>
        <w:rPr>
          <w:sz w:val="16"/>
        </w:rPr>
        <w:t xml:space="preserve"> it.</w:t>
      </w:r>
    </w:p>
    <w:p>
      <w:pPr/>
      <w:r>
        <w:rPr>
          <w:u w:val="single"/>
        </w:rPr>
        <w:t>Because temporary legislation terminates at the sunset without some affirmative legislative action,</w:t>
      </w:r>
      <w:r>
        <w:rPr>
          <w:sz w:val="16"/>
        </w:rPr>
        <w:t xml:space="preserve"> continuing a policy originally enacted as </w:t>
      </w:r>
      <w:r>
        <w:rPr>
          <w:u w:val="single"/>
        </w:rPr>
        <w:t>temporary legislation requires multiple stages of legislative process in subsequent time periods.</w:t>
      </w:r>
      <w:r>
        <w:rPr>
          <w:sz w:val="16"/>
        </w:rPr>
        <w:t xml:space="preserve"> In Hamilton’s view, </w:t>
      </w:r>
      <w:r>
        <w:rPr>
          <w:u w:val="single"/>
        </w:rPr>
        <w:t>these subsequent stages of procedure</w:t>
      </w:r>
      <w:r>
        <w:rPr>
          <w:sz w:val="16"/>
        </w:rPr>
        <w:t xml:space="preserve"> provide additional opportunities for opposition </w:t>
      </w:r>
      <w:r>
        <w:rPr>
          <w:u w:val="single"/>
        </w:rPr>
        <w:t>groups to sound public alarms against unwise policy.</w:t>
      </w:r>
      <w:r>
        <w:rPr>
          <w:sz w:val="16"/>
        </w:rPr>
        <w:t xml:space="preserve"> Temporary legislation provides both an </w:t>
      </w:r>
      <w:r>
        <w:rPr>
          <w:u w:val="single"/>
        </w:rPr>
        <w:t xml:space="preserve">opportunity to incorporate new information into the policy process and a </w:t>
      </w:r>
      <w:r>
        <w:rPr>
          <w:highlight w:val="cyan"/>
          <w:u w:val="single"/>
        </w:rPr>
        <w:t xml:space="preserve">check against the </w:t>
      </w:r>
      <w:r>
        <w:rPr>
          <w:u w:val="single"/>
        </w:rPr>
        <w:t xml:space="preserve">continuation of </w:t>
      </w:r>
      <w:r>
        <w:rPr>
          <w:highlight w:val="cyan"/>
          <w:u w:val="single"/>
        </w:rPr>
        <w:t>unwise policy,</w:t>
      </w:r>
      <w:r>
        <w:rPr>
          <w:u w:val="single"/>
        </w:rPr>
        <w:t xml:space="preserve"> </w:t>
      </w:r>
      <w:r>
        <w:rPr>
          <w:b/>
          <w:u w:val="single"/>
        </w:rPr>
        <w:t xml:space="preserve">even </w:t>
      </w:r>
      <w:r>
        <w:rPr>
          <w:b/>
          <w:highlight w:val="cyan"/>
          <w:u w:val="single"/>
        </w:rPr>
        <w:t>absent new information</w:t>
      </w:r>
      <w:r>
        <w:rPr>
          <w:u w:val="single"/>
        </w:rPr>
        <w:t>.</w:t>
      </w:r>
    </w:p>
    <w:p>
      <w:pPr/>
      <w:r>
        <w:rPr>
          <w:sz w:val="16"/>
        </w:rPr>
        <w:t xml:space="preserve">8 US Const Art I, § 8, cl 12. 9 Federalist 26 (Hamilton), in The Federalist 164, 168 (cited in note 7). See also Caleb Nelson, Originalism and Interpretive Conventions, 70 U Chi L Rev 519, 541 (2003) (discussing the Founders’ decision to mandate sunset provisions in this context). 10Federalist 26 (Hamilton) at 168 (cited in note 9) (emphasis omitted). 11 For a helpful discussion of the information-producing and democracy-triggering features of constitutionally specified congressional procedures, see </w:t>
      </w:r>
      <w:r>
        <w:rPr>
          <w:b/>
          <w:u w:val="single"/>
        </w:rPr>
        <w:t>Adrian</w:t>
      </w:r>
      <w:r>
        <w:rPr>
          <w:sz w:val="16"/>
        </w:rPr>
        <w:t xml:space="preserve"> Vermeule, The Constitutional Law of </w:t>
      </w:r>
      <w:r>
        <w:rPr>
          <w:b/>
          <w:u w:val="single"/>
        </w:rPr>
        <w:t>Congressional Procedure,</w:t>
      </w:r>
      <w:r>
        <w:rPr>
          <w:sz w:val="16"/>
        </w:rPr>
        <w:t xml:space="preserve"> 71 U Chi L Rev 361, 380–417 (2004). 12 Federalist 26 (Hamilton) at 168 (cited in note 9).</w:t>
      </w:r>
    </w:p>
    <w:p>
      <w:pPr>
        <w:pStyle w:val="Heading3"/>
      </w:pPr>
      <w:r>
        <w:t>Solvency---Default Flip---2NC</w:t>
      </w:r>
    </w:p>
    <w:p>
      <w:pPr>
        <w:pStyle w:val="Analytic"/>
      </w:pPr>
      <w:r>
        <w:t>Two identical policies behave differently depending on which way the default runs. That is the mechanism and it is not contested.</w:t>
      </w:r>
    </w:p>
    <w:p>
      <w:pPr>
        <w:pStyle w:val="Heading4"/>
      </w:pPr>
      <w:r>
        <w:t xml:space="preserve">The forms differ </w:t>
      </w:r>
      <w:r>
        <w:rPr>
          <w:u w:val="single"/>
        </w:rPr>
        <w:t>only</w:t>
      </w:r>
      <w:r>
        <w:t xml:space="preserve"> in which way the default runs.</w:t>
      </w:r>
    </w:p>
    <w:p>
      <w:pPr>
        <w:pStyle w:val="Style13ptBold"/>
      </w:pPr>
      <w:r>
        <w:rPr>
          <w:b/>
        </w:rPr>
        <w:t>Gersen 7</w:t>
      </w:r>
      <w:r>
        <w:t xml:space="preserve"> — Jacob E. Gersen. Winter. Assistant Professor of Law at the University of Chicago, later Professor of Law at Harvard; JD and PhD in political science from Chicago. University of Chicago Law Review, “Temporary Legislation,” 74 U. Chi. L. Rev. 247, https://lawreview.uchicago.edu/sites/default/files/74_1_Gersen.pdf Clopus</w:t>
      </w:r>
    </w:p>
    <w:p>
      <w:pPr/>
      <w:r>
        <w:rPr>
          <w:sz w:val="16"/>
        </w:rPr>
        <w:t xml:space="preserve">used throughout U.S. history, was discussed and often embraced by the founding generation, and was even predicted by Madison to become the norm for controversial legislative </w:t>
      </w:r>
      <w:r>
        <w:rPr>
          <w:b/>
          <w:u w:val="single"/>
        </w:rPr>
        <w:t>enactments. Although</w:t>
      </w:r>
      <w:r>
        <w:rPr>
          <w:sz w:val="16"/>
        </w:rPr>
        <w:t xml:space="preserve"> modern temporary measures have sometimes been met with skepticism, the historical record contains no evidence to support a background presumption against temporary legislation.</w:t>
      </w:r>
    </w:p>
    <w:p>
      <w:pPr/>
      <w:r>
        <w:rPr>
          <w:sz w:val="16"/>
        </w:rPr>
        <w:t>II. CONCEPTUALIZING TEMPORARY LEGISLATION</w:t>
      </w:r>
    </w:p>
    <w:p>
      <w:pPr/>
      <w:r>
        <w:rPr>
          <w:sz w:val="16"/>
        </w:rPr>
        <w:t xml:space="preserve">Having dispensed </w:t>
      </w:r>
      <w:r>
        <w:rPr>
          <w:u w:val="single"/>
        </w:rPr>
        <w:t>with the notion that</w:t>
      </w:r>
      <w:r>
        <w:rPr>
          <w:sz w:val="16"/>
        </w:rPr>
        <w:t xml:space="preserve"> temporary legislation is </w:t>
      </w:r>
      <w:r>
        <w:rPr>
          <w:u w:val="single"/>
        </w:rPr>
        <w:t>a rarely used modern legislative oddity,</w:t>
      </w:r>
      <w:r>
        <w:rPr>
          <w:sz w:val="16"/>
        </w:rPr>
        <w:t xml:space="preserve"> this Article </w:t>
      </w:r>
      <w:r>
        <w:rPr>
          <w:u w:val="single"/>
        </w:rPr>
        <w:t>now turns to more conceptual issues.</w:t>
      </w:r>
      <w:r>
        <w:rPr>
          <w:sz w:val="16"/>
        </w:rPr>
        <w:t xml:space="preserve"> Given </w:t>
      </w:r>
      <w:r>
        <w:rPr>
          <w:u w:val="single"/>
        </w:rPr>
        <w:t>the diversity of contexts in which temporary legislation</w:t>
      </w:r>
      <w:r>
        <w:rPr>
          <w:sz w:val="16"/>
        </w:rPr>
        <w:t xml:space="preserve"> was used </w:t>
      </w:r>
      <w:r>
        <w:rPr>
          <w:u w:val="single"/>
        </w:rPr>
        <w:t>historically, the question becomes how precisely—</w:t>
      </w:r>
      <w:r>
        <w:rPr>
          <w:sz w:val="16"/>
        </w:rPr>
        <w:t xml:space="preserve"> in theory </w:t>
      </w:r>
      <w:r>
        <w:rPr>
          <w:u w:val="single"/>
        </w:rPr>
        <w:t>and in practice—temporary legislation differs from permanent legislation.</w:t>
      </w:r>
      <w:r>
        <w:rPr>
          <w:sz w:val="16"/>
        </w:rPr>
        <w:t xml:space="preserve"> Formally, </w:t>
      </w:r>
      <w:r>
        <w:rPr>
          <w:u w:val="single"/>
        </w:rPr>
        <w:t xml:space="preserve">the </w:t>
      </w:r>
      <w:r>
        <w:rPr>
          <w:b/>
          <w:highlight w:val="cyan"/>
          <w:u w:val="single"/>
        </w:rPr>
        <w:t>two legislative</w:t>
      </w:r>
      <w:r>
        <w:rPr>
          <w:u w:val="single"/>
        </w:rPr>
        <w:t xml:space="preserve"> forms differ only in their </w:t>
      </w:r>
      <w:r>
        <w:rPr>
          <w:b/>
          <w:highlight w:val="cyan"/>
          <w:u w:val="single"/>
        </w:rPr>
        <w:t>default</w:t>
      </w:r>
      <w:r>
        <w:rPr>
          <w:b/>
          <w:u w:val="single"/>
        </w:rPr>
        <w:t xml:space="preserve"> rules</w:t>
      </w:r>
      <w:r>
        <w:rPr>
          <w:u w:val="single"/>
        </w:rPr>
        <w:t xml:space="preserve"> for </w:t>
      </w:r>
      <w:r>
        <w:rPr>
          <w:highlight w:val="cyan"/>
          <w:u w:val="single"/>
        </w:rPr>
        <w:t>policy continuation</w:t>
      </w:r>
      <w:r>
        <w:rPr>
          <w:u w:val="single"/>
        </w:rPr>
        <w:t>.</w:t>
      </w:r>
      <w:r>
        <w:rPr>
          <w:sz w:val="16"/>
        </w:rPr>
        <w:t xml:space="preserve"> Whereas the default rule for permanent legislation is that the statute’s legal validity continues in per- petuity, </w:t>
      </w:r>
      <w:r>
        <w:rPr>
          <w:u w:val="single"/>
        </w:rPr>
        <w:t xml:space="preserve">the </w:t>
      </w:r>
      <w:r>
        <w:rPr>
          <w:b/>
          <w:highlight w:val="cyan"/>
          <w:u w:val="single"/>
        </w:rPr>
        <w:t>default</w:t>
      </w:r>
      <w:r>
        <w:rPr>
          <w:b/>
          <w:u w:val="single"/>
        </w:rPr>
        <w:t xml:space="preserve"> rule</w:t>
      </w:r>
      <w:r>
        <w:rPr>
          <w:u w:val="single"/>
        </w:rPr>
        <w:t xml:space="preserve"> for temporary </w:t>
      </w:r>
      <w:r>
        <w:rPr>
          <w:b/>
          <w:highlight w:val="cyan"/>
          <w:u w:val="single"/>
        </w:rPr>
        <w:t>legislation</w:t>
      </w:r>
      <w:r>
        <w:rPr>
          <w:b/>
          <w:u w:val="single"/>
        </w:rPr>
        <w:t xml:space="preserve"> is</w:t>
      </w:r>
      <w:r>
        <w:rPr>
          <w:u w:val="single"/>
        </w:rPr>
        <w:t xml:space="preserve"> </w:t>
      </w:r>
      <w:r>
        <w:rPr>
          <w:b/>
          <w:u w:val="single"/>
        </w:rPr>
        <w:t xml:space="preserve">that </w:t>
      </w:r>
      <w:r>
        <w:rPr>
          <w:b/>
          <w:highlight w:val="cyan"/>
          <w:u w:val="single"/>
        </w:rPr>
        <w:t>legal validity terminates</w:t>
      </w:r>
      <w:r>
        <w:rPr>
          <w:u w:val="single"/>
        </w:rPr>
        <w:t xml:space="preserve"> at </w:t>
      </w:r>
      <w:r>
        <w:rPr>
          <w:b/>
          <w:u w:val="single"/>
        </w:rPr>
        <w:t xml:space="preserve">the </w:t>
      </w:r>
      <w:r>
        <w:rPr>
          <w:b/>
          <w:highlight w:val="cyan"/>
          <w:u w:val="single"/>
        </w:rPr>
        <w:t>sunset date</w:t>
      </w:r>
      <w:r>
        <w:rPr>
          <w:u w:val="single"/>
        </w:rPr>
        <w:t>.</w:t>
      </w:r>
      <w:r>
        <w:rPr>
          <w:sz w:val="16"/>
        </w:rPr>
        <w:t xml:space="preserve"> Of course, these are merely defaults. Temporary legislation can be extended and permanent legislation can be repealed. The key question for this Part is what effects this change in default rule produces, if any. The initial discussion highlights three related implications. First, temporary legislation allocates transaction costs differently than permanent legislation. As a result, temporary legislation may produce a different (but not unambiguously higher or </w:t>
      </w:r>
      <w:r>
        <w:rPr>
          <w:b/>
          <w:u w:val="single"/>
        </w:rPr>
        <w:t>lower)</w:t>
      </w:r>
      <w:r>
        <w:rPr>
          <w:sz w:val="16"/>
        </w:rPr>
        <w:t xml:space="preserve"> probability of policy continuation, or result in legislation with different substantive provisions because legislators perceive (accurately or not) temporary and permanent legislation differently. Second, temporary legislation produces informational differences compared to permanent legislation, and these differences implicate error costs, cognitive bias, and the effects of asymmetric information. In contexts where initial policy judgments are likely to be inaccurate, temporary legislation has certain advantages over permanent legislation. In contrast, when initial decisions are likely to be correct, the opposite is true. Third, temporary legislation allocates decisionmaking authority intertemporally </w:t>
      </w:r>
      <w:r>
        <w:rPr>
          <w:b/>
          <w:u w:val="single"/>
        </w:rPr>
        <w:t>within</w:t>
      </w:r>
      <w:r>
        <w:rPr>
          <w:sz w:val="16"/>
        </w:rPr>
        <w:t xml:space="preserve"> Congress and across branches of government. As a result, temporary legislation provides certain advantages to the current-period legislative majority, but not without significant risks to its legislative program. Put differently, the choice between temporary and permanent legislation is a choice about the allocation of different types of political costs and political risks </w:t>
      </w:r>
      <w:r>
        <w:rPr>
          <w:b/>
          <w:u w:val="single"/>
        </w:rPr>
        <w:t>across branches and</w:t>
      </w:r>
      <w:r>
        <w:rPr>
          <w:sz w:val="16"/>
        </w:rPr>
        <w:t xml:space="preserve"> within branches over time. </w:t>
      </w:r>
      <w:r>
        <w:rPr>
          <w:highlight w:val="cyan"/>
          <w:u w:val="single"/>
        </w:rPr>
        <w:t xml:space="preserve">Before </w:t>
      </w:r>
      <w:r>
        <w:rPr>
          <w:sz w:val="16"/>
        </w:rPr>
        <w:t>proceeding to the core analysis, I want to make one clari- fication. Absent any probability of repealing a permanent statute or extending a temporary statute, temporary and permanent legislation</w:t>
      </w:r>
    </w:p>
    <w:p>
      <w:pPr/>
      <w:r>
        <w:rPr>
          <w:sz w:val="16"/>
        </w:rPr>
        <w:t xml:space="preserve">differ only in the stream of benefits they produce (if otherwise substantively </w:t>
      </w:r>
      <w:r>
        <w:rPr>
          <w:b/>
          <w:u w:val="single"/>
        </w:rPr>
        <w:t>equivalent).</w:t>
      </w:r>
      <w:r>
        <w:rPr>
          <w:sz w:val="16"/>
        </w:rPr>
        <w:t xml:space="preserve"> Assume a private or public actor receives some benefit from a legislative package. If all the benefits from the legislation are realized immediately or within a single time period, then the value of a generic piece of legislation can be represented by v. If the legislation produces identical benefits in </w:t>
      </w:r>
      <w:r>
        <w:rPr>
          <w:b/>
          <w:u w:val="single"/>
        </w:rPr>
        <w:t>future time</w:t>
      </w:r>
      <w:r>
        <w:rPr>
          <w:sz w:val="16"/>
        </w:rPr>
        <w:t xml:space="preserve"> periods in addi- tion to the current time period, and does so with certainty, the current 2 n period value of the legislation is </w:t>
      </w:r>
      <w:r>
        <w:rPr>
          <w:b/>
          <w:u w:val="single"/>
        </w:rPr>
        <w:t>equal to</w:t>
      </w:r>
      <w:r>
        <w:rPr>
          <w:sz w:val="16"/>
        </w:rPr>
        <w:t xml:space="preserve"> v + δ(v) + δ (v) +... + δ (v) where δ is a discount factor. If the benefits accrue with certainty for an </w:t>
      </w:r>
      <w:r>
        <w:rPr>
          <w:b/>
          <w:u w:val="single"/>
        </w:rPr>
        <w:t>infinite</w:t>
      </w:r>
      <w:r>
        <w:rPr>
          <w:sz w:val="16"/>
        </w:rPr>
        <w:t xml:space="preserve"> period of time, the current period value is simply v/(1 − δ). When there is neither a probability of </w:t>
      </w:r>
      <w:r>
        <w:rPr>
          <w:b/>
          <w:u w:val="single"/>
        </w:rPr>
        <w:t>repeal</w:t>
      </w:r>
      <w:r>
        <w:rPr>
          <w:sz w:val="16"/>
        </w:rPr>
        <w:t xml:space="preserve"> nor a probability of extension, temporary legislation simply provides a stream of benefits for a discrete time period rather than an infinite time period. If all the other characteristics of the legislation are held constant, then the value of temporary legislation will be strictly less than the value of otherwise-identical permanent legislation. In this simple case, how much less depends solely on the length of the temporary period and 68 the value of the discount factor. As long as interest groups are ra- tional, this difference should only manifest as a difference in the current period value of legislation. Thus, a first conclusion is if </w:t>
      </w:r>
      <w:r>
        <w:rPr>
          <w:b/>
          <w:u w:val="single"/>
        </w:rPr>
        <w:t>private interests</w:t>
      </w:r>
      <w:r>
        <w:rPr>
          <w:sz w:val="16"/>
        </w:rPr>
        <w:t xml:space="preserve"> are willing to pay only for the anticipated benefits of legislation, then the “price” of temporary legislation should be lower than the price of permanent legislation. </w:t>
      </w:r>
      <w:r>
        <w:rPr>
          <w:highlight w:val="cyan"/>
          <w:u w:val="single"/>
        </w:rPr>
        <w:t xml:space="preserve">One </w:t>
      </w:r>
      <w:r>
        <w:rPr>
          <w:sz w:val="16"/>
        </w:rPr>
        <w:t xml:space="preserve">possibility </w:t>
      </w:r>
      <w:r>
        <w:rPr>
          <w:b/>
          <w:u w:val="single"/>
        </w:rPr>
        <w:t>therefore is</w:t>
      </w:r>
      <w:r>
        <w:rPr>
          <w:sz w:val="16"/>
        </w:rPr>
        <w:t xml:space="preserve"> that temporary legislation is less profitable for legislators to produce. However, it could also be that legislators can offer a greater volume of temporary legislation and increase overall gains, even if the price of a specific piece of legislation falls. </w:t>
      </w:r>
      <w:r>
        <w:rPr>
          <w:highlight w:val="cyan"/>
          <w:u w:val="single"/>
        </w:rPr>
        <w:t xml:space="preserve">A </w:t>
      </w:r>
      <w:r>
        <w:rPr>
          <w:sz w:val="16"/>
        </w:rPr>
        <w:t xml:space="preserve">series of short-term legislative deals may provide greater aggregate benefits to legislators than a single long-term deal, even if the benefit received from each package is lower. Of course, in reality, there is both an unknown probability that a permanent statute will be repealed and an unknown probability that a </w:t>
      </w:r>
      <w:r>
        <w:rPr>
          <w:b/>
          <w:u w:val="single"/>
        </w:rPr>
        <w:t>temporary statute</w:t>
      </w:r>
      <w:r>
        <w:rPr>
          <w:sz w:val="16"/>
        </w:rPr>
        <w:t xml:space="preserve"> will be extended, as the historical discussion demonstrates. As a result, a </w:t>
      </w:r>
      <w:r>
        <w:rPr>
          <w:b/>
          <w:u w:val="single"/>
        </w:rPr>
        <w:t>somewhat</w:t>
      </w:r>
      <w:r>
        <w:rPr>
          <w:sz w:val="16"/>
        </w:rPr>
        <w:t xml:space="preserve"> more nuanced analysis is required to make any meaningful headway.</w:t>
      </w:r>
    </w:p>
    <w:p>
      <w:pPr/>
      <w:r>
        <w:rPr>
          <w:sz w:val="16"/>
        </w:rPr>
        <w:t xml:space="preserve">A. Transaction Costs Temporary and permanent legislation produce distributions of transaction </w:t>
      </w:r>
      <w:r>
        <w:rPr>
          <w:b/>
          <w:u w:val="single"/>
        </w:rPr>
        <w:t>costs</w:t>
      </w:r>
      <w:r>
        <w:rPr>
          <w:sz w:val="16"/>
        </w:rPr>
        <w:t xml:space="preserve"> that differ in two ways. First, temporary and permanent legislation allocate transaction </w:t>
      </w:r>
      <w:r>
        <w:rPr>
          <w:b/>
          <w:u w:val="single"/>
        </w:rPr>
        <w:t>costs</w:t>
      </w:r>
      <w:r>
        <w:rPr>
          <w:sz w:val="16"/>
        </w:rPr>
        <w:t xml:space="preserve"> differently between the current-period legislature and future-period legislatures. Second, the two 68 If temporary legislation is enacted for a relatively long initial time period, the difference in benefits is likely to be relatively modest.</w:t>
      </w:r>
    </w:p>
    <w:p>
      <w:pPr/>
      <w:r>
        <w:rPr>
          <w:sz w:val="16"/>
        </w:rPr>
        <w:t xml:space="preserve">legislative forms may produce a </w:t>
      </w:r>
      <w:r>
        <w:rPr>
          <w:b/>
          <w:u w:val="single"/>
        </w:rPr>
        <w:t>different</w:t>
      </w:r>
      <w:r>
        <w:rPr>
          <w:sz w:val="16"/>
        </w:rPr>
        <w:t xml:space="preserve"> overall magnitude of aggregate transaction costs. Each of these </w:t>
      </w:r>
      <w:r>
        <w:rPr>
          <w:b/>
          <w:u w:val="single"/>
        </w:rPr>
        <w:t>effects is</w:t>
      </w:r>
      <w:r>
        <w:rPr>
          <w:sz w:val="16"/>
        </w:rPr>
        <w:t xml:space="preserve"> loosely related to efficiency concerns. For example, if temporary legislation entails systematically </w:t>
      </w:r>
      <w:r>
        <w:rPr>
          <w:b/>
          <w:u w:val="single"/>
        </w:rPr>
        <w:t>higher</w:t>
      </w:r>
      <w:r>
        <w:rPr>
          <w:sz w:val="16"/>
        </w:rPr>
        <w:t xml:space="preserve"> aggregate transaction costs than permanent legislation, then temporary legislation would be less normatively attractive from an efficiency perspective. However, the more basic conceptual point is that the choice between temporary and permanent legislation involves a tradeoff between at least two different types of legislative costs, as illustrated below. The higher transaction costs of temporary legislation during the sunset year may be partially, if not entirely, offset by lower relative transaction costs in the time periods prior to the sunset. One early intuition was that temporary legislation is more “costly” to produce than permanent </w:t>
      </w:r>
      <w:r>
        <w:rPr>
          <w:b/>
          <w:u w:val="single"/>
        </w:rPr>
        <w:t>legislation</w:t>
      </w:r>
      <w:r>
        <w:rPr>
          <w:sz w:val="16"/>
        </w:rPr>
        <w:t xml:space="preserve"> because it </w:t>
      </w:r>
      <w:r>
        <w:rPr>
          <w:b/>
          <w:u w:val="single"/>
        </w:rPr>
        <w:t>involves</w:t>
      </w:r>
      <w:r>
        <w:rPr>
          <w:sz w:val="16"/>
        </w:rPr>
        <w:t xml:space="preserve"> multiple periods 69 of legislative action. </w:t>
      </w:r>
      <w:r>
        <w:rPr>
          <w:highlight w:val="cyan"/>
          <w:u w:val="single"/>
        </w:rPr>
        <w:t xml:space="preserve">In </w:t>
      </w:r>
      <w:r>
        <w:rPr>
          <w:sz w:val="16"/>
        </w:rPr>
        <w:t xml:space="preserve">reality, there is neither theoretical nor empirical evidence to support that claim. The overall cost of producing a given piece of legislation consists of initial enactment costs, realized only in time periods when </w:t>
      </w:r>
      <w:r>
        <w:rPr>
          <w:b/>
          <w:u w:val="single"/>
        </w:rPr>
        <w:t>legislation</w:t>
      </w:r>
      <w:r>
        <w:rPr>
          <w:sz w:val="16"/>
        </w:rPr>
        <w:t xml:space="preserve"> is enacted, and maintenance costs, realized only in periods after enactment, deriving from efforts to repeal, amend, or avoid any changes to existing legislation. It is true that temporary legislation will involve multiple rounds of enactment costs and permanent legislation will not. However, any claim that temporary legislation is more costly than </w:t>
      </w:r>
      <w:r>
        <w:rPr>
          <w:b/>
          <w:u w:val="single"/>
        </w:rPr>
        <w:t>permanent</w:t>
      </w:r>
      <w:r>
        <w:rPr>
          <w:sz w:val="16"/>
        </w:rPr>
        <w:t xml:space="preserve"> legislation must account for variation in both types of legislative costs. As the analysis suggests, neither temporary nor permanent </w:t>
      </w:r>
      <w:r>
        <w:rPr>
          <w:b/>
          <w:u w:val="single"/>
        </w:rPr>
        <w:t>legislation is</w:t>
      </w:r>
      <w:r>
        <w:rPr>
          <w:sz w:val="16"/>
        </w:rPr>
        <w:t xml:space="preserve"> inherently more costly for legislators to produce. In a world where the costs of legislation are concentrated solely in enactment time periods such that maintenance costs are always zero, the only difference between temporary and permanent </w:t>
      </w:r>
      <w:r>
        <w:rPr>
          <w:b/>
          <w:u w:val="single"/>
        </w:rPr>
        <w:t>legislation (along</w:t>
      </w:r>
      <w:r>
        <w:rPr>
          <w:sz w:val="16"/>
        </w:rPr>
        <w:t xml:space="preserve"> this dimension) is how enactment costs are structured. Temporary legislation involves two rounds of enactment costs—one in the </w:t>
      </w:r>
      <w:r>
        <w:rPr>
          <w:b/>
          <w:u w:val="single"/>
        </w:rPr>
        <w:t>initial</w:t>
      </w:r>
      <w:r>
        <w:rPr>
          <w:sz w:val="16"/>
        </w:rPr>
        <w:t xml:space="preserve"> time period and one in the sunset period—while permanent legislation involves only a single round. If all per-period enactment costs are identical for temporary and permanent legislation, then the aggregate costs of temporary legislation will be greater than the aggregate costs of permanent legislation simply because the first period costs are equivalent and the reenactment costs of temporary legislation are positive. At </w:t>
      </w:r>
      <w:r>
        <w:rPr>
          <w:b/>
          <w:u w:val="single"/>
        </w:rPr>
        <w:t>first glance,</w:t>
      </w:r>
      <w:r>
        <w:rPr>
          <w:sz w:val="16"/>
        </w:rPr>
        <w:t xml:space="preserve"> the assumption that enactment costs are equal for temporary and permanent legislation might seem unrealistic. However, both temporary and permanent legislation must meet the same procedural requirements specified either by the Constitution or </w:t>
      </w:r>
      <w:r>
        <w:rPr>
          <w:b/>
          <w:u w:val="single"/>
        </w:rPr>
        <w:t>internal</w:t>
      </w:r>
      <w:r>
        <w:rPr>
          <w:sz w:val="16"/>
        </w:rPr>
        <w:t xml:space="preserve"> House and Senate rules. To the extent that a substantial</w:t>
      </w:r>
    </w:p>
    <w:p>
      <w:pPr>
        <w:pStyle w:val="Heading4"/>
      </w:pPr>
      <w:r>
        <w:t xml:space="preserve">Expiration </w:t>
      </w:r>
      <w:r>
        <w:rPr>
          <w:u w:val="single"/>
        </w:rPr>
        <w:t>disciplines</w:t>
      </w:r>
      <w:r>
        <w:t xml:space="preserve"> the agency and forces it to justify itself.</w:t>
      </w:r>
    </w:p>
    <w:p>
      <w:pPr>
        <w:pStyle w:val="Style13ptBold"/>
      </w:pPr>
      <w:r>
        <w:rPr>
          <w:b/>
        </w:rPr>
        <w:t>Sobel et al. 25</w:t>
      </w:r>
      <w:r>
        <w:t xml:space="preserve"> — Russell S. Sobel and co-authors. Sobel holds the Baker Chair in Free Enterprise at The Citadel; the paper builds a 1963-2022 state-year panel using difference-in-differences and synthetic controls. Journal of Regulatory Economics, “An iridescent sunset: An empirical analysis of sunset legislation,” https://link.springer.com/article/10.1007/s11149-025-09498-5 Clopus</w:t>
      </w:r>
    </w:p>
    <w:p>
      <w:pPr/>
      <w:r>
        <w:rPr>
          <w:sz w:val="16"/>
        </w:rPr>
        <w:t xml:space="preserve">The GGH posits that switching the default from continuation to expiration, coupled with scheduled review, improves governance by pruning obsolete regulations, disciplining bureaucratic slack, and aligning </w:t>
      </w:r>
      <w:r>
        <w:rPr>
          <w:b/>
          <w:u w:val="single"/>
        </w:rPr>
        <w:t>policy</w:t>
      </w:r>
      <w:r>
        <w:rPr>
          <w:sz w:val="16"/>
        </w:rPr>
        <w:t xml:space="preserve"> with current </w:t>
      </w:r>
      <w:r>
        <w:rPr>
          <w:b/>
          <w:u w:val="single"/>
        </w:rPr>
        <w:t>information.</w:t>
      </w:r>
      <w:r>
        <w:rPr>
          <w:sz w:val="16"/>
        </w:rPr>
        <w:t xml:space="preserve"> A public–choice lens both rationalizes these gains and clarifies </w:t>
      </w:r>
      <w:r>
        <w:rPr>
          <w:b/>
          <w:u w:val="single"/>
        </w:rPr>
        <w:t>failure.</w:t>
      </w:r>
      <w:r>
        <w:rPr>
          <w:sz w:val="16"/>
        </w:rPr>
        <w:t xml:space="preserve"> On the upside, credible termination threats can curb budget-maximizing behavior and managerial slack </w:t>
      </w:r>
      <w:r>
        <w:rPr>
          <w:b/>
          <w:u w:val="single"/>
        </w:rPr>
        <w:t>(Niskanen,</w:t>
      </w:r>
      <w:r>
        <w:rPr>
          <w:sz w:val="16"/>
        </w:rPr>
        <w:t xml:space="preserve"> 1971. Bureaucracy and Representative Government. Aldine-Atherton.")), raise the political cost of maintaining low–value programs when benefits are </w:t>
      </w:r>
      <w:r>
        <w:rPr>
          <w:b/>
          <w:u w:val="single"/>
        </w:rPr>
        <w:t>concentrated</w:t>
      </w:r>
      <w:r>
        <w:rPr>
          <w:sz w:val="16"/>
        </w:rPr>
        <w:t xml:space="preserve"> and costs diffuse (Tullock, 1967. Welfare </w:t>
      </w:r>
      <w:r>
        <w:rPr>
          <w:b/>
          <w:u w:val="single"/>
        </w:rPr>
        <w:t>costs</w:t>
      </w:r>
      <w:r>
        <w:rPr>
          <w:sz w:val="16"/>
        </w:rPr>
        <w:t xml:space="preserve"> of </w:t>
      </w:r>
      <w:r>
        <w:rPr>
          <w:b/>
          <w:u w:val="single"/>
        </w:rPr>
        <w:t>tariffs,</w:t>
      </w:r>
      <w:r>
        <w:rPr>
          <w:sz w:val="16"/>
        </w:rPr>
        <w:t xml:space="preserve"> monopolies, and theft. </w:t>
      </w:r>
      <w:r>
        <w:rPr>
          <w:highlight w:val="cyan"/>
          <w:u w:val="single"/>
        </w:rPr>
        <w:t xml:space="preserve">Western </w:t>
      </w:r>
      <w:r>
        <w:rPr>
          <w:sz w:val="16"/>
        </w:rPr>
        <w:t xml:space="preserve">Economic Journal, 5(3), 224–232.")), and </w:t>
      </w:r>
      <w:r>
        <w:rPr>
          <w:b/>
          <w:u w:val="single"/>
        </w:rPr>
        <w:t>mitigate</w:t>
      </w:r>
      <w:r>
        <w:rPr>
          <w:sz w:val="16"/>
        </w:rPr>
        <w:t xml:space="preserve"> capture by periodically reopening policy bargains (Stigler, 1971. The </w:t>
      </w:r>
      <w:r>
        <w:rPr>
          <w:b/>
          <w:u w:val="single"/>
        </w:rPr>
        <w:t>theory of</w:t>
      </w:r>
      <w:r>
        <w:rPr>
          <w:sz w:val="16"/>
        </w:rPr>
        <w:t xml:space="preserve"> economic regulation. The Bell Journal of Economics and Management Science, 2(1), 3–21.")). On the downside, the reauthorization stage invites rent seeking and logrolling by concentrated interests, </w:t>
      </w:r>
      <w:r>
        <w:rPr>
          <w:b/>
          <w:u w:val="single"/>
        </w:rPr>
        <w:t>legislative</w:t>
      </w:r>
      <w:r>
        <w:rPr>
          <w:sz w:val="16"/>
        </w:rPr>
        <w:t xml:space="preserve"> </w:t>
      </w:r>
      <w:r>
        <w:rPr>
          <w:b/>
          <w:u w:val="single"/>
        </w:rPr>
        <w:t>attention</w:t>
      </w:r>
      <w:r>
        <w:rPr>
          <w:sz w:val="16"/>
        </w:rPr>
        <w:t xml:space="preserve"> and capacity are scarce, and procedural controls can entrench rather than discipline agencies (McCubbins et al., 1987. Administrative procedures as instruments of political control. The Journal of Law, Economics, and Organization, 3(2), 243–277.")). Thus the GGH yields conditional predictions: effectiveness should vary with institutional design and </w:t>
      </w:r>
      <w:r>
        <w:rPr>
          <w:b/>
          <w:u w:val="single"/>
        </w:rPr>
        <w:t>legislative</w:t>
      </w:r>
      <w:r>
        <w:rPr>
          <w:sz w:val="16"/>
        </w:rPr>
        <w:t xml:space="preserve"> capacity.</w:t>
      </w:r>
    </w:p>
    <w:p>
      <w:pPr/>
      <w:r>
        <w:rPr>
          <w:sz w:val="16"/>
        </w:rPr>
        <w:t xml:space="preserve">Public choice begins from methodological individualism: political behavior responds to incentives much as market behavior does. Elected officials, agency heads, and career civil servants pursue their own objectives (e.g., reelection, budgets, autonomy, slack) rather than single-mindedly serving a unitary “public interest.” In canonical models, bureaucrats act as budget maximizers (Niskanen, 1971. Bureaucracy and Representative Government. Aldine-Atherton.")); organized interests invest in rent seeking to obtain targeted transfers, protective regulation, or market power; and many policies confer concentrated </w:t>
      </w:r>
      <w:r>
        <w:rPr>
          <w:b/>
          <w:u w:val="single"/>
        </w:rPr>
        <w:t>benefits</w:t>
      </w:r>
      <w:r>
        <w:rPr>
          <w:sz w:val="16"/>
        </w:rPr>
        <w:t xml:space="preserve"> while dispersing costs across the general public (Tullock, 1967. Welfare costs of tariffs, monopolies, and theft. Western Economic Journal, 5(3), 224–232."); Stigler, 1971. The theory of economic </w:t>
      </w:r>
      <w:r>
        <w:rPr>
          <w:b/>
          <w:u w:val="single"/>
        </w:rPr>
        <w:t>regulation.</w:t>
      </w:r>
      <w:r>
        <w:rPr>
          <w:sz w:val="16"/>
        </w:rPr>
        <w:t xml:space="preserve"> The Bell Journal of Economics and Management Science, 2(1), 3–21.")). Absent countervailing institutions, these forces predict regulatory accumulation, inefficient program persistence, and drift toward self-preservation. This skeptical baseline frames the GGH: credible expiration and review could, in principle, check overreach and reallocate resources toward higher-value uses.</w:t>
      </w:r>
    </w:p>
    <w:p>
      <w:pPr/>
      <w:r>
        <w:rPr>
          <w:u w:val="single"/>
        </w:rPr>
        <w:t>From a standard public–choice perspective,</w:t>
      </w:r>
      <w:r>
        <w:rPr>
          <w:sz w:val="16"/>
        </w:rPr>
        <w:t xml:space="preserve"> sunsets operate on </w:t>
      </w:r>
      <w:r>
        <w:rPr>
          <w:u w:val="single"/>
        </w:rPr>
        <w:t xml:space="preserve">four margins. First, by </w:t>
      </w:r>
      <w:r>
        <w:rPr>
          <w:b/>
          <w:highlight w:val="cyan"/>
          <w:u w:val="single"/>
        </w:rPr>
        <w:t>switching the</w:t>
      </w:r>
      <w:r>
        <w:rPr>
          <w:b/>
          <w:u w:val="single"/>
        </w:rPr>
        <w:t xml:space="preserve"> default</w:t>
      </w:r>
      <w:r>
        <w:rPr>
          <w:u w:val="single"/>
        </w:rPr>
        <w:t xml:space="preserve"> to </w:t>
      </w:r>
      <w:r>
        <w:rPr>
          <w:b/>
          <w:highlight w:val="cyan"/>
          <w:u w:val="single"/>
        </w:rPr>
        <w:t>expiration,</w:t>
      </w:r>
      <w:r>
        <w:rPr>
          <w:b/>
          <w:u w:val="single"/>
        </w:rPr>
        <w:t xml:space="preserve"> they</w:t>
      </w:r>
      <w:r>
        <w:rPr>
          <w:u w:val="single"/>
        </w:rPr>
        <w:t xml:space="preserve"> </w:t>
      </w:r>
      <w:r>
        <w:rPr>
          <w:b/>
          <w:highlight w:val="cyan"/>
          <w:u w:val="single"/>
        </w:rPr>
        <w:t>create a</w:t>
      </w:r>
      <w:r>
        <w:rPr>
          <w:b/>
          <w:u w:val="single"/>
        </w:rPr>
        <w:t xml:space="preserve"> credible</w:t>
      </w:r>
      <w:r>
        <w:rPr>
          <w:u w:val="single"/>
        </w:rPr>
        <w:t xml:space="preserve"> termination </w:t>
      </w:r>
      <w:r>
        <w:rPr>
          <w:highlight w:val="cyan"/>
          <w:u w:val="single"/>
        </w:rPr>
        <w:t>threat</w:t>
      </w:r>
      <w:r>
        <w:rPr>
          <w:sz w:val="16"/>
        </w:rPr>
        <w:t xml:space="preserve"> that disciplines budget-maximizing agencies and curbs slack (Niskanen, 1971. Bureaucracy and Representative Government. Aldine-Atherton.")); procedural controls can reinforce this discipline when embedded in statute (McCubbins et al., 1987. Administrative procedures as instruments of political control. The Journal of Law, Economics, and Organization, 3(2), 243–277.")). Second, sunsets raise the political cost of preserving programs with concentrated beneficiaries and diffuse costs by </w:t>
      </w:r>
      <w:r>
        <w:rPr>
          <w:b/>
          <w:highlight w:val="cyan"/>
          <w:u w:val="single"/>
        </w:rPr>
        <w:t>requiring periodic, affirmative legislative action</w:t>
      </w:r>
      <w:r>
        <w:rPr>
          <w:u w:val="single"/>
        </w:rPr>
        <w:t xml:space="preserve"> under </w:t>
      </w:r>
      <w:r>
        <w:rPr>
          <w:b/>
          <w:highlight w:val="cyan"/>
          <w:u w:val="single"/>
        </w:rPr>
        <w:t>public scrutiny</w:t>
      </w:r>
      <w:r>
        <w:rPr>
          <w:u w:val="single"/>
        </w:rPr>
        <w:t>,</w:t>
      </w:r>
      <w:r>
        <w:rPr>
          <w:sz w:val="16"/>
        </w:rPr>
        <w:t xml:space="preserve"> which weakens status-quo bias and captured coalitions (Tullock, 1967. Welfare costs of tariffs, monopolies, and theft. Western Economic Journal, 5(3), 224–232."); Stigler, 1971. The theory of economic regulation. The Bell Journal of Economics and Management Science, 2(1), 3–21.")). Third, </w:t>
      </w:r>
      <w:r>
        <w:rPr>
          <w:b/>
          <w:highlight w:val="cyan"/>
          <w:u w:val="single"/>
        </w:rPr>
        <w:t>reauthorization is</w:t>
      </w:r>
      <w:r>
        <w:rPr>
          <w:b/>
          <w:u w:val="single"/>
        </w:rPr>
        <w:t xml:space="preserve"> information-forcing</w:t>
      </w:r>
      <w:r>
        <w:rPr>
          <w:u w:val="single"/>
        </w:rPr>
        <w:t xml:space="preserve">: </w:t>
      </w:r>
      <w:r>
        <w:rPr>
          <w:b/>
          <w:highlight w:val="cyan"/>
          <w:u w:val="single"/>
        </w:rPr>
        <w:t>agencies must</w:t>
      </w:r>
      <w:r>
        <w:rPr>
          <w:b/>
          <w:u w:val="single"/>
        </w:rPr>
        <w:t xml:space="preserve"> disclose</w:t>
      </w:r>
      <w:r>
        <w:rPr>
          <w:u w:val="single"/>
        </w:rPr>
        <w:t xml:space="preserve"> </w:t>
      </w:r>
      <w:r>
        <w:rPr>
          <w:b/>
          <w:highlight w:val="cyan"/>
          <w:u w:val="single"/>
        </w:rPr>
        <w:t>performance</w:t>
      </w:r>
      <w:r>
        <w:rPr>
          <w:b/>
          <w:u w:val="single"/>
        </w:rPr>
        <w:t xml:space="preserve"> and</w:t>
      </w:r>
      <w:r>
        <w:rPr>
          <w:u w:val="single"/>
        </w:rPr>
        <w:t xml:space="preserve"> </w:t>
      </w:r>
      <w:r>
        <w:rPr>
          <w:highlight w:val="cyan"/>
          <w:u w:val="single"/>
        </w:rPr>
        <w:t>justify continuation</w:t>
      </w:r>
      <w:r>
        <w:rPr>
          <w:u w:val="single"/>
        </w:rPr>
        <w:t>,</w:t>
      </w:r>
      <w:r>
        <w:rPr>
          <w:sz w:val="16"/>
        </w:rPr>
        <w:t xml:space="preserve"> </w:t>
      </w:r>
      <w:r>
        <w:rPr>
          <w:b/>
          <w:u w:val="single"/>
        </w:rPr>
        <w:t>thereby mitigating</w:t>
      </w:r>
      <w:r>
        <w:rPr>
          <w:sz w:val="16"/>
        </w:rPr>
        <w:t xml:space="preserve"> principal–agent information asymmetries and facilitating redesign, consolidation, or termination (McCubbins et al., 1987. Administrative procedures as instruments of political control. The Journal of Law, Economics, and Organization, 3(2), 243–277.")). Fourth, by reserving agenda time for ex post review, sunsets counter lawmakers’ new-program bias and periodically </w:t>
      </w:r>
      <w:r>
        <w:rPr>
          <w:b/>
          <w:u w:val="single"/>
        </w:rPr>
        <w:t>reoptimize</w:t>
      </w:r>
      <w:r>
        <w:rPr>
          <w:sz w:val="16"/>
        </w:rPr>
        <w:t xml:space="preserve"> the policy portfolio. If these mechanisms bind, sunsets should increase the hazard of exit for low–net-benefit programs, dampen regulatory accumulation, and reallocate resources toward higher-productivity uses.</w:t>
      </w:r>
    </w:p>
    <w:p>
      <w:pPr/>
      <w:r>
        <w:rPr>
          <w:sz w:val="16"/>
        </w:rPr>
        <w:t xml:space="preserve">Standard public–choice reasoning also highlights failures. </w:t>
      </w:r>
      <w:r>
        <w:rPr>
          <w:b/>
          <w:u w:val="single"/>
        </w:rPr>
        <w:t>First, reauthorization</w:t>
      </w:r>
      <w:r>
        <w:rPr>
          <w:sz w:val="16"/>
        </w:rPr>
        <w:t xml:space="preserve"> creates a focal venue for rent seeking: beneficiaries of expiring programs have concentrated stakes and therefore </w:t>
      </w:r>
      <w:r>
        <w:rPr>
          <w:b/>
          <w:u w:val="single"/>
        </w:rPr>
        <w:t>overinvest</w:t>
      </w:r>
      <w:r>
        <w:rPr>
          <w:sz w:val="16"/>
        </w:rPr>
        <w:t xml:space="preserve"> in lobbying and side payments, while legislators can extract concessions in exchange for support </w:t>
      </w:r>
      <w:r>
        <w:rPr>
          <w:b/>
          <w:u w:val="single"/>
        </w:rPr>
        <w:t>(Tullock, 1967.</w:t>
      </w:r>
      <w:r>
        <w:rPr>
          <w:sz w:val="16"/>
        </w:rPr>
        <w:t xml:space="preserve"> Welfare costs of tariffs, monopolies, and theft. Western Economic Journal, 5(3), 224–232."); Peltzman, 1976. Toward a more </w:t>
      </w:r>
      <w:r>
        <w:rPr>
          <w:b/>
          <w:u w:val="single"/>
        </w:rPr>
        <w:t>general</w:t>
      </w:r>
      <w:r>
        <w:rPr>
          <w:sz w:val="16"/>
        </w:rPr>
        <w:t xml:space="preserve"> theory of regulation. Journal of Law and Economics, 19(2), 211–240."); Becker, 1978. The </w:t>
      </w:r>
      <w:r>
        <w:rPr>
          <w:b/>
          <w:u w:val="single"/>
        </w:rPr>
        <w:t>Economic Approach</w:t>
      </w:r>
      <w:r>
        <w:rPr>
          <w:sz w:val="16"/>
        </w:rPr>
        <w:t xml:space="preserve"> to Human Behavior. University of Chicago Press.")). Second, agenda control and committee gatekeeping can convert sunsets into symbolic politics: leaders can block termination alternatives from the floor, preserving the status quo despite formal expiration dates (Cox &amp; McCubbins, 2005. Setting the Agenda: Responsible Party Government in the U.S. House of Representatives. Cambridge University Press."); McCubbins et al., 1987. </w:t>
      </w:r>
      <w:r>
        <w:rPr>
          <w:b/>
          <w:u w:val="single"/>
        </w:rPr>
        <w:t>Administrative</w:t>
      </w:r>
      <w:r>
        <w:rPr>
          <w:sz w:val="16"/>
        </w:rPr>
        <w:t xml:space="preserve"> procedures as instruments of political control. The Journal of Law, Economics, and Organization, 3(2), 243–277.")). </w:t>
      </w:r>
      <w:r>
        <w:rPr>
          <w:b/>
          <w:u w:val="single"/>
        </w:rPr>
        <w:t>Third,</w:t>
      </w:r>
      <w:r>
        <w:rPr>
          <w:sz w:val="16"/>
        </w:rPr>
        <w:t xml:space="preserve"> rigorous reviews are costly in attention and expertise; where legislative capacity is thin, oversight devolves into rubber-stamping, and sunsets become periodic legitimation rather than discipline. Fourth, frequent or broad expirations raise policy uncertainty and shorten planning horizons for agencies and regulated firms, which depresses irreversible investment and encouraging deferral until rules are reauthorized (Dixit &amp; Pindyck, 1994. Investment Under Uncertainty. Princeton University Press."); Baker et al., 2016. Measuring economic policy uncertainty. The Quarterly Journal of Economics, 131(4), 1593–1636.")). </w:t>
      </w:r>
      <w:r>
        <w:rPr>
          <w:highlight w:val="cyan"/>
          <w:u w:val="single"/>
        </w:rPr>
        <w:t xml:space="preserve">These </w:t>
      </w:r>
      <w:r>
        <w:rPr>
          <w:sz w:val="16"/>
        </w:rPr>
        <w:t>mechanisms imply that, absent credible termination probability, sufficient review capacity, and insulation from organized interests, sunsets may entrench rather than prune programs.</w:t>
      </w:r>
    </w:p>
    <w:p>
      <w:pPr/>
      <w:r>
        <w:rPr>
          <w:sz w:val="16"/>
        </w:rPr>
        <w:t xml:space="preserve">These arguments imply that the efficacy of sunsets is sharply contingent on institutional design, such as default stringency (credible expiration), review frequency and enforceability, evidentiary standards, and scope, as well as on </w:t>
      </w:r>
      <w:r>
        <w:rPr>
          <w:b/>
          <w:u w:val="single"/>
        </w:rPr>
        <w:t>capacity</w:t>
      </w:r>
      <w:r>
        <w:rPr>
          <w:sz w:val="16"/>
        </w:rPr>
        <w:t xml:space="preserve"> and politics—legislative professionalism, committee agenda control, and interest-group pressure. The GGH thus yields conditional, testable predictions: effects should be larger where review is binding and information-forcing, and attenuated or even adverse where reauthorization is dominated by organized beneficiaries or broad expirations heighten policy uncertainty. These considerations motivate our disaggregated treatment definitions (agency-, rule-, and executive-led) and an empirical focus on heterogeneous effects rather than a single pooled average.</w:t>
      </w:r>
    </w:p>
    <w:p>
      <w:pPr/>
      <w:r>
        <w:rPr>
          <w:sz w:val="16"/>
        </w:rPr>
        <w:t xml:space="preserve">While the aim of sunset provisions is to impose an expiration default on government activity, the </w:t>
      </w:r>
      <w:r>
        <w:rPr>
          <w:b/>
          <w:u w:val="single"/>
        </w:rPr>
        <w:t>institutional</w:t>
      </w:r>
      <w:r>
        <w:rPr>
          <w:sz w:val="16"/>
        </w:rPr>
        <w:t xml:space="preserve"> designs differ along two orthogonal dimensions: (i) object of the sunset: Agency-Based (the organization itself terminates absent reauthorization) or Rule-Based </w:t>
      </w:r>
      <w:r>
        <w:rPr>
          <w:b/>
          <w:u w:val="single"/>
        </w:rPr>
        <w:t>(specific</w:t>
      </w:r>
      <w:r>
        <w:rPr>
          <w:sz w:val="16"/>
        </w:rPr>
        <w:t xml:space="preserve"> regulations or titles of administrative code </w:t>
      </w:r>
      <w:r>
        <w:rPr>
          <w:b/>
          <w:u w:val="single"/>
        </w:rPr>
        <w:t>lapse unless</w:t>
      </w:r>
      <w:r>
        <w:rPr>
          <w:sz w:val="16"/>
        </w:rPr>
        <w:t xml:space="preserve"> renewed); and (ii) mechanism of execution: Legislature-Led (statutory schedules, often via a </w:t>
      </w:r>
      <w:r>
        <w:rPr>
          <w:b/>
          <w:u w:val="single"/>
        </w:rPr>
        <w:t>review</w:t>
      </w:r>
      <w:r>
        <w:rPr>
          <w:sz w:val="16"/>
        </w:rPr>
        <w:t xml:space="preserve"> commission) versus Executive-Led (expiration or wholesale recodification initiated and controlled by the executive through rulemaking or executive order). In practice, states mix these </w:t>
      </w:r>
      <w:r>
        <w:rPr>
          <w:b/>
          <w:u w:val="single"/>
        </w:rPr>
        <w:t>elements (e.g.,</w:t>
      </w:r>
      <w:r>
        <w:rPr>
          <w:sz w:val="16"/>
        </w:rPr>
        <w:t xml:space="preserve"> agency reviews paired with rule sunsets, or legislative schedules complemented by executive-managed recodification), but the distinctions clarify how sunsets </w:t>
      </w:r>
      <w:r>
        <w:rPr>
          <w:b/>
          <w:u w:val="single"/>
        </w:rPr>
        <w:t>shift</w:t>
      </w:r>
      <w:r>
        <w:rPr>
          <w:sz w:val="16"/>
        </w:rPr>
        <w:t xml:space="preserve"> default continuation, agenda control, and review capacity. For empirical tractability, we map this taxonomy to our treatments by distinguishing Agency-Based (legislature-led), Rule-Based (legislature-led), and Executive-Led sunsets, recognizing that scope and control interact to </w:t>
      </w:r>
      <w:r>
        <w:rPr>
          <w:b/>
          <w:u w:val="single"/>
        </w:rPr>
        <w:t>produce</w:t>
      </w:r>
      <w:r>
        <w:rPr>
          <w:sz w:val="16"/>
        </w:rPr>
        <w:t xml:space="preserve"> heterogeneous termination hazards and compliance burdens.</w:t>
      </w:r>
    </w:p>
    <w:p>
      <w:pPr>
        <w:pStyle w:val="Heading3"/>
      </w:pPr>
      <w:r>
        <w:t>Solvency---Solvency Advocate---2NC</w:t>
      </w:r>
    </w:p>
    <w:p>
      <w:pPr>
        <w:pStyle w:val="Analytic"/>
      </w:pPr>
      <w:r>
        <w:t>Not our invention---the reform literature has asked for exactly this on arms sales since 1986.</w:t>
      </w:r>
    </w:p>
    <w:p>
      <w:pPr>
        <w:pStyle w:val="Heading4"/>
      </w:pPr>
      <w:r>
        <w:t xml:space="preserve">Disapproval was </w:t>
      </w:r>
      <w:r>
        <w:rPr>
          <w:u w:val="single"/>
        </w:rPr>
        <w:t>rewritten</w:t>
      </w:r>
      <w:r>
        <w:t xml:space="preserve"> to need his signature, and that killed it.</w:t>
      </w:r>
    </w:p>
    <w:p>
      <w:pPr>
        <w:pStyle w:val="Style13ptBold"/>
      </w:pPr>
      <w:r>
        <w:rPr>
          <w:b/>
        </w:rPr>
        <w:t>Democracy Journal 24</w:t>
      </w:r>
      <w:r>
        <w:t xml:space="preserve"> — Democracy: A Journal of Ideas. Quarterly journal of policy and political thought. Democracy Journal, “Arms Sales: The Case for Affirmative Congressional Approval,” https://democracyjournal.org/magazine/71/arms-sales-the-case-for-affirmative-congressional-approval/ Clopus</w:t>
      </w:r>
    </w:p>
    <w:p>
      <w:pPr/>
      <w:r>
        <w:rPr>
          <w:sz w:val="16"/>
        </w:rPr>
        <w:t xml:space="preserve">In October 1981, the House of Representatives voted overwhelmingly to block an arms sale to Saudi Arabia that included AWACS (Airborne Warning and Control System) radar planes, fuel tanks for Saudi F-15 aircraft, more than 1,000 air-to-air missiles, and up to </w:t>
      </w:r>
      <w:r>
        <w:rPr>
          <w:b/>
          <w:u w:val="single"/>
        </w:rPr>
        <w:t>eight</w:t>
      </w:r>
      <w:r>
        <w:rPr>
          <w:sz w:val="16"/>
        </w:rPr>
        <w:t xml:space="preserve"> tanker-refueling aircraft. Opposition was due to concerns </w:t>
      </w:r>
      <w:r>
        <w:rPr>
          <w:b/>
          <w:u w:val="single"/>
        </w:rPr>
        <w:t>about the</w:t>
      </w:r>
      <w:r>
        <w:rPr>
          <w:sz w:val="16"/>
        </w:rPr>
        <w:t xml:space="preserve"> impact this technology could have on Israel’s security.</w:t>
      </w:r>
    </w:p>
    <w:p>
      <w:pPr/>
      <w:r>
        <w:rPr>
          <w:highlight w:val="cyan"/>
          <w:u w:val="single"/>
        </w:rPr>
        <w:t xml:space="preserve">Under </w:t>
      </w:r>
      <w:r>
        <w:rPr>
          <w:sz w:val="16"/>
        </w:rPr>
        <w:t xml:space="preserve">the Arms Export Control Act of 1976, Congress had the power to block an arms sale if both chambers passed resolutions of disapproval within 30 days. The fate of the sale would be decided in the Senate. Two weeks later, the Senate narrowly </w:t>
      </w:r>
      <w:r>
        <w:rPr>
          <w:b/>
          <w:u w:val="single"/>
        </w:rPr>
        <w:t>failed to</w:t>
      </w:r>
      <w:r>
        <w:rPr>
          <w:sz w:val="16"/>
        </w:rPr>
        <w:t xml:space="preserve"> pass a resolution of disapproval (by a 48-52 vote), clearing the way for the Reagan Administration to sell the weapons.</w:t>
      </w:r>
    </w:p>
    <w:p>
      <w:pPr/>
      <w:r>
        <w:rPr>
          <w:sz w:val="16"/>
        </w:rPr>
        <w:t xml:space="preserve">That was the closest that Congress had ever come to </w:t>
      </w:r>
      <w:r>
        <w:rPr>
          <w:b/>
          <w:u w:val="single"/>
        </w:rPr>
        <w:t>blocking</w:t>
      </w:r>
      <w:r>
        <w:rPr>
          <w:sz w:val="16"/>
        </w:rPr>
        <w:t xml:space="preserve"> an arms sale, and it remained so until nearly 40 years later, when both chambers passed a joint resolution to prohibit </w:t>
      </w:r>
      <w:r>
        <w:rPr>
          <w:b/>
          <w:u w:val="single"/>
        </w:rPr>
        <w:t>another</w:t>
      </w:r>
      <w:r>
        <w:rPr>
          <w:sz w:val="16"/>
        </w:rPr>
        <w:t xml:space="preserve"> arms sale to </w:t>
      </w:r>
      <w:r>
        <w:rPr>
          <w:b/>
          <w:u w:val="single"/>
        </w:rPr>
        <w:t>Saudi</w:t>
      </w:r>
      <w:r>
        <w:rPr>
          <w:sz w:val="16"/>
        </w:rPr>
        <w:t xml:space="preserve"> Arabia (and the United Arab Emirates) in July 2019. The opposition this time was due to the highly publicized use of U.S.-supplied weapons by both countries in their then-four-year-long war in neighboring Yemen.</w:t>
      </w:r>
    </w:p>
    <w:p>
      <w:pPr/>
      <w:r>
        <w:rPr>
          <w:u w:val="single"/>
        </w:rPr>
        <w:t>A Supreme Court decision in 1983 had resulted in</w:t>
      </w:r>
      <w:r>
        <w:rPr>
          <w:sz w:val="16"/>
        </w:rPr>
        <w:t xml:space="preserve"> a change to </w:t>
      </w:r>
      <w:r>
        <w:rPr>
          <w:u w:val="single"/>
        </w:rPr>
        <w:t>the arms export law</w:t>
      </w:r>
      <w:r>
        <w:rPr>
          <w:sz w:val="16"/>
        </w:rPr>
        <w:t xml:space="preserve"> that </w:t>
      </w:r>
      <w:r>
        <w:rPr>
          <w:highlight w:val="cyan"/>
          <w:u w:val="single"/>
        </w:rPr>
        <w:t>required that both chambers pass a</w:t>
      </w:r>
      <w:r>
        <w:rPr>
          <w:u w:val="single"/>
        </w:rPr>
        <w:t xml:space="preserve"> joint </w:t>
      </w:r>
      <w:r>
        <w:rPr>
          <w:highlight w:val="cyan"/>
          <w:u w:val="single"/>
        </w:rPr>
        <w:t>resolution</w:t>
      </w:r>
      <w:r>
        <w:rPr>
          <w:u w:val="single"/>
        </w:rPr>
        <w:t xml:space="preserve"> and </w:t>
      </w:r>
      <w:r>
        <w:rPr>
          <w:highlight w:val="cyan"/>
          <w:u w:val="single"/>
        </w:rPr>
        <w:t>send</w:t>
      </w:r>
      <w:r>
        <w:rPr>
          <w:u w:val="single"/>
        </w:rPr>
        <w:t xml:space="preserve"> it to </w:t>
      </w:r>
      <w:r>
        <w:rPr>
          <w:b/>
          <w:u w:val="single"/>
        </w:rPr>
        <w:t xml:space="preserve">the </w:t>
      </w:r>
      <w:r>
        <w:rPr>
          <w:b/>
          <w:highlight w:val="cyan"/>
          <w:u w:val="single"/>
        </w:rPr>
        <w:t>President for enactment</w:t>
      </w:r>
      <w:r>
        <w:rPr>
          <w:u w:val="single"/>
        </w:rPr>
        <w:t xml:space="preserve">. This </w:t>
      </w:r>
      <w:r>
        <w:rPr>
          <w:highlight w:val="cyan"/>
          <w:u w:val="single"/>
        </w:rPr>
        <w:t>change</w:t>
      </w:r>
      <w:r>
        <w:rPr>
          <w:u w:val="single"/>
        </w:rPr>
        <w:t xml:space="preserve"> raised the </w:t>
      </w:r>
      <w:r>
        <w:rPr>
          <w:highlight w:val="cyan"/>
          <w:u w:val="single"/>
        </w:rPr>
        <w:t xml:space="preserve">bar </w:t>
      </w:r>
      <w:r>
        <w:rPr>
          <w:u w:val="single"/>
        </w:rPr>
        <w:t xml:space="preserve">for </w:t>
      </w:r>
      <w:r>
        <w:rPr>
          <w:highlight w:val="cyan"/>
          <w:u w:val="single"/>
        </w:rPr>
        <w:t>successful</w:t>
      </w:r>
      <w:r>
        <w:rPr>
          <w:u w:val="single"/>
        </w:rPr>
        <w:t xml:space="preserve"> </w:t>
      </w:r>
      <w:r>
        <w:rPr>
          <w:b/>
          <w:highlight w:val="cyan"/>
          <w:u w:val="single"/>
        </w:rPr>
        <w:t>action by Congress significantly</w:t>
      </w:r>
      <w:r>
        <w:rPr>
          <w:u w:val="single"/>
        </w:rPr>
        <w:t>,</w:t>
      </w:r>
      <w:r>
        <w:rPr>
          <w:sz w:val="16"/>
        </w:rPr>
        <w:t xml:space="preserve"> as the President would likely veto any such resolution. Predictably, President Trump did so, and the Senate could not muster the two-thirds majority needed to override his veto. The sale of more bombs and missiles was greenlit, continuing to implicate the United States in the Saudi/UAE war on Yemen and the terrible </w:t>
      </w:r>
      <w:r>
        <w:rPr>
          <w:b/>
          <w:u w:val="single"/>
        </w:rPr>
        <w:t>humanitarian toll</w:t>
      </w:r>
      <w:r>
        <w:rPr>
          <w:sz w:val="16"/>
        </w:rPr>
        <w:t xml:space="preserve"> it was taking.</w:t>
      </w:r>
    </w:p>
    <w:p>
      <w:pPr/>
      <w:r>
        <w:rPr>
          <w:sz w:val="16"/>
        </w:rPr>
        <w:t xml:space="preserve">International arms sales represent an enduring and prominent feature of U.S. foreign policy. While proponents generally argue that sales are economically beneficial and necessary to buy the military access to staging grounds and potential partners for operations around the world, a good deal of public money underwrites these deals, and they often drive U.S. foreign policy in costly ways. Researchers at the Cato Institute noted in 2021 that “[o]ver the past 20 years, the White House has sold weapons worth more than $888 billion to 167 countries, including countries mired in conflict, countries whose governments routinely turn weapons on their own people, and countries in which corruption makes it </w:t>
      </w:r>
      <w:r>
        <w:rPr>
          <w:b/>
          <w:u w:val="single"/>
        </w:rPr>
        <w:t>impossible</w:t>
      </w:r>
      <w:r>
        <w:rPr>
          <w:sz w:val="16"/>
        </w:rPr>
        <w:t xml:space="preserve"> to know where American </w:t>
      </w:r>
      <w:r>
        <w:rPr>
          <w:b/>
          <w:u w:val="single"/>
        </w:rPr>
        <w:t>weapons</w:t>
      </w:r>
      <w:r>
        <w:rPr>
          <w:sz w:val="16"/>
        </w:rPr>
        <w:t xml:space="preserve"> will wind up being used, or by whom.”</w:t>
      </w:r>
    </w:p>
    <w:p>
      <w:pPr/>
      <w:r>
        <w:rPr>
          <w:sz w:val="16"/>
        </w:rPr>
        <w:t xml:space="preserve">William Hartung of the Quincy Institute found that in roughly two-thirds of armed </w:t>
      </w:r>
      <w:r>
        <w:rPr>
          <w:b/>
          <w:u w:val="single"/>
        </w:rPr>
        <w:t>conflicts</w:t>
      </w:r>
      <w:r>
        <w:rPr>
          <w:sz w:val="16"/>
        </w:rPr>
        <w:t xml:space="preserve"> between 2017 and 2021—34 out of 46—the United States was arming one or both sides. In some cases, U.S. arms sales to </w:t>
      </w:r>
      <w:r>
        <w:rPr>
          <w:b/>
          <w:u w:val="single"/>
        </w:rPr>
        <w:t>combatants</w:t>
      </w:r>
      <w:r>
        <w:rPr>
          <w:sz w:val="16"/>
        </w:rPr>
        <w:t xml:space="preserve"> are modest, while in </w:t>
      </w:r>
      <w:r>
        <w:rPr>
          <w:b/>
          <w:u w:val="single"/>
        </w:rPr>
        <w:t>others they</w:t>
      </w:r>
      <w:r>
        <w:rPr>
          <w:sz w:val="16"/>
        </w:rPr>
        <w:t xml:space="preserve"> play a major role in fueling and sustaining the conflict. </w:t>
      </w:r>
      <w:r>
        <w:rPr>
          <w:highlight w:val="cyan"/>
          <w:u w:val="single"/>
        </w:rPr>
        <w:t xml:space="preserve">In </w:t>
      </w:r>
      <w:r>
        <w:rPr>
          <w:sz w:val="16"/>
        </w:rPr>
        <w:t xml:space="preserve">the case of U.S. arms supplied to Saudi Arabia and the UAE, the weapons </w:t>
      </w:r>
      <w:r>
        <w:rPr>
          <w:b/>
          <w:u w:val="single"/>
        </w:rPr>
        <w:t>directly</w:t>
      </w:r>
      <w:r>
        <w:rPr>
          <w:sz w:val="16"/>
        </w:rPr>
        <w:t xml:space="preserve"> enabled the war that started in 2015 and eventually led a majority in Congress to conclude that through U.S. refueling, intelligence sharing, and resupply of munitions and spare parts, the United States had become an active party in the war without </w:t>
      </w:r>
      <w:r>
        <w:rPr>
          <w:b/>
          <w:u w:val="single"/>
        </w:rPr>
        <w:t>explicit</w:t>
      </w:r>
      <w:r>
        <w:rPr>
          <w:sz w:val="16"/>
        </w:rPr>
        <w:t xml:space="preserve"> congressional authorization.</w:t>
      </w:r>
    </w:p>
    <w:p>
      <w:pPr>
        <w:pStyle w:val="Heading4"/>
      </w:pPr>
      <w:r>
        <w:t xml:space="preserve">Congress is </w:t>
      </w:r>
      <w:r>
        <w:rPr>
          <w:u w:val="single"/>
        </w:rPr>
        <w:t>already drafting</w:t>
      </w:r>
      <w:r>
        <w:t xml:space="preserve"> the flip---H.R.125 does it to emergencies.</w:t>
      </w:r>
    </w:p>
    <w:p>
      <w:pPr>
        <w:pStyle w:val="Style13ptBold"/>
      </w:pPr>
      <w:r>
        <w:rPr>
          <w:b/>
        </w:rPr>
        <w:t>Biggs 25</w:t>
      </w:r>
      <w:r>
        <w:t xml:space="preserve"> — Rep. Andy Biggs of Arizona. January 3. Sponsor of H.R.125, the Limiting Emergency Powers Act of 2025. U.S. House of Representatives, “H.R.125 — Limiting Emergency Powers Act of 2025,” https://www.congress.gov/bill/119th-congress/house-bill/125/text Clopus</w:t>
      </w:r>
    </w:p>
    <w:p>
      <w:pPr/>
      <w:r>
        <w:rPr>
          <w:sz w:val="16"/>
        </w:rPr>
        <w:t>Introduced in House (01/03/2025)</w:t>
      </w:r>
    </w:p>
    <w:p>
      <w:pPr/>
      <w:r>
        <w:rPr>
          <w:sz w:val="16"/>
        </w:rPr>
        <w:t>H. R. 125</w:t>
      </w:r>
    </w:p>
    <w:p>
      <w:pPr/>
      <w:r>
        <w:rPr>
          <w:sz w:val="16"/>
        </w:rPr>
        <w:t xml:space="preserve">To </w:t>
      </w:r>
      <w:r>
        <w:rPr>
          <w:u w:val="single"/>
        </w:rPr>
        <w:t>amend the National Emergencies Act</w:t>
      </w:r>
      <w:r>
        <w:rPr>
          <w:sz w:val="16"/>
        </w:rPr>
        <w:t xml:space="preserve"> to provide that </w:t>
      </w:r>
      <w:r>
        <w:rPr>
          <w:u w:val="single"/>
        </w:rPr>
        <w:t xml:space="preserve">a </w:t>
      </w:r>
      <w:r>
        <w:rPr>
          <w:b/>
          <w:highlight w:val="cyan"/>
          <w:u w:val="single"/>
        </w:rPr>
        <w:t>national</w:t>
      </w:r>
      <w:r>
        <w:rPr>
          <w:b/>
          <w:u w:val="single"/>
        </w:rPr>
        <w:t xml:space="preserve"> emergency</w:t>
      </w:r>
      <w:r>
        <w:rPr>
          <w:u w:val="single"/>
        </w:rPr>
        <w:t xml:space="preserve"> declared by the </w:t>
      </w:r>
      <w:r>
        <w:rPr>
          <w:highlight w:val="cyan"/>
          <w:u w:val="single"/>
        </w:rPr>
        <w:t>President terminates 30 days after the</w:t>
      </w:r>
      <w:r>
        <w:rPr>
          <w:u w:val="single"/>
        </w:rPr>
        <w:t xml:space="preserve"> </w:t>
      </w:r>
      <w:r>
        <w:rPr>
          <w:b/>
          <w:highlight w:val="cyan"/>
          <w:u w:val="single"/>
        </w:rPr>
        <w:t>declaration unless a joint</w:t>
      </w:r>
      <w:r>
        <w:rPr>
          <w:u w:val="single"/>
        </w:rPr>
        <w:t xml:space="preserve"> resolution </w:t>
      </w:r>
      <w:r>
        <w:rPr>
          <w:b/>
          <w:highlight w:val="cyan"/>
          <w:u w:val="single"/>
        </w:rPr>
        <w:t>affirming</w:t>
      </w:r>
      <w:r>
        <w:rPr>
          <w:u w:val="single"/>
        </w:rPr>
        <w:t xml:space="preserve"> </w:t>
      </w:r>
      <w:r>
        <w:rPr>
          <w:sz w:val="16"/>
        </w:rPr>
        <w:t xml:space="preserve">such </w:t>
      </w:r>
      <w:r>
        <w:rPr>
          <w:highlight w:val="cyan"/>
          <w:u w:val="single"/>
        </w:rPr>
        <w:t>declara</w:t>
      </w:r>
      <w:r>
        <w:rPr>
          <w:u w:val="single"/>
        </w:rPr>
        <w:t>tion is enacted into law,</w:t>
      </w:r>
      <w:r>
        <w:rPr>
          <w:sz w:val="16"/>
        </w:rPr>
        <w:t xml:space="preserve"> and for other purposes.</w:t>
      </w:r>
    </w:p>
    <w:p>
      <w:pPr/>
      <w:r>
        <w:rPr>
          <w:sz w:val="16"/>
        </w:rPr>
        <w:t>IN THE HOUSE OF REPRESENTATIVES</w:t>
      </w:r>
    </w:p>
    <w:p>
      <w:pPr/>
      <w:r>
        <w:rPr>
          <w:sz w:val="16"/>
        </w:rPr>
        <w:t>January 3, 2025</w:t>
      </w:r>
    </w:p>
    <w:p>
      <w:pPr/>
      <w:r>
        <w:rPr>
          <w:sz w:val="16"/>
        </w:rPr>
        <w:t xml:space="preserve">Mr. Biggs of Arizona introduced the following bill; which was referred to the Committee on Transportation and Infrastructure, and in addition to the Committees on Foreign Affairs, and Rules, for a period to be subsequently determined by the Speaker, in each case for consideration of such provisions as fall within the jurisdiction of the committee </w:t>
      </w:r>
      <w:r>
        <w:rPr>
          <w:b/>
          <w:u w:val="single"/>
        </w:rPr>
        <w:t>concerned</w:t>
      </w:r>
    </w:p>
    <w:p>
      <w:pPr/>
      <w:r>
        <w:rPr>
          <w:sz w:val="16"/>
        </w:rPr>
        <w:t xml:space="preserve">To </w:t>
      </w:r>
      <w:r>
        <w:rPr>
          <w:b/>
          <w:u w:val="single"/>
        </w:rPr>
        <w:t>amend</w:t>
      </w:r>
      <w:r>
        <w:rPr>
          <w:sz w:val="16"/>
        </w:rPr>
        <w:t xml:space="preserve"> the National Emergencies Act to provide that a national </w:t>
      </w:r>
      <w:r>
        <w:rPr>
          <w:b/>
          <w:u w:val="single"/>
        </w:rPr>
        <w:t>emergency declared</w:t>
      </w:r>
      <w:r>
        <w:rPr>
          <w:sz w:val="16"/>
        </w:rPr>
        <w:t xml:space="preserve"> by the </w:t>
      </w:r>
      <w:r>
        <w:rPr>
          <w:b/>
          <w:u w:val="single"/>
        </w:rPr>
        <w:t>President</w:t>
      </w:r>
      <w:r>
        <w:rPr>
          <w:sz w:val="16"/>
        </w:rPr>
        <w:t xml:space="preserve"> terminates 30 days after the declaration unless a joint resolution affirming such declaration is enacted into law, and for other purposes.</w:t>
      </w:r>
    </w:p>
    <w:p>
      <w:pPr/>
      <w:r>
        <w:rPr>
          <w:sz w:val="16"/>
        </w:rPr>
        <w:t>* Be it enacted by the Senate and House of Representatives of the United States of America in Congress assembled,*</w:t>
      </w:r>
    </w:p>
    <w:p>
      <w:pPr/>
      <w:r>
        <w:rPr>
          <w:sz w:val="16"/>
        </w:rPr>
        <w:t>SECTION 1.Short title.</w:t>
      </w:r>
    </w:p>
    <w:p>
      <w:pPr/>
      <w:r>
        <w:rPr>
          <w:sz w:val="16"/>
        </w:rPr>
        <w:t>This Act may be cited as the “Limiting Emergency Powers Act of 2025”.</w:t>
      </w:r>
    </w:p>
    <w:p>
      <w:pPr/>
      <w:r>
        <w:rPr>
          <w:sz w:val="16"/>
        </w:rPr>
        <w:t xml:space="preserve">SEC. 2.Limitation on duration of national </w:t>
      </w:r>
      <w:r>
        <w:rPr>
          <w:b/>
          <w:u w:val="single"/>
        </w:rPr>
        <w:t>emergency</w:t>
      </w:r>
      <w:r>
        <w:rPr>
          <w:sz w:val="16"/>
        </w:rPr>
        <w:t xml:space="preserve"> without congressional approval.</w:t>
      </w:r>
    </w:p>
    <w:p>
      <w:pPr/>
      <w:r>
        <w:rPr>
          <w:sz w:val="16"/>
        </w:rPr>
        <w:t>(a) In general.—Section 202 of the National Emergencies Act (50 U.S.C. 1622) is amended—</w:t>
      </w:r>
    </w:p>
    <w:p>
      <w:pPr/>
      <w:r>
        <w:rPr>
          <w:sz w:val="16"/>
        </w:rPr>
        <w:t>(1) by striking subsection (a) and inserting the following:</w:t>
      </w:r>
    </w:p>
    <w:p>
      <w:pPr/>
      <w:r>
        <w:rPr>
          <w:sz w:val="16"/>
        </w:rPr>
        <w:t xml:space="preserve">“(a) Any national emergency declared by the President in accordance with this title shall </w:t>
      </w:r>
      <w:r>
        <w:rPr>
          <w:b/>
          <w:u w:val="single"/>
        </w:rPr>
        <w:t>terminate if—</w:t>
      </w:r>
    </w:p>
    <w:p>
      <w:pPr/>
      <w:r>
        <w:rPr>
          <w:sz w:val="16"/>
        </w:rPr>
        <w:t xml:space="preserve">“(1) there has not been enacted into law a </w:t>
      </w:r>
      <w:r>
        <w:rPr>
          <w:b/>
          <w:u w:val="single"/>
        </w:rPr>
        <w:t>joint resolution</w:t>
      </w:r>
      <w:r>
        <w:rPr>
          <w:sz w:val="16"/>
        </w:rPr>
        <w:t xml:space="preserve"> affirming the declaration of such national emergency before the date that is 30 days after the date on which such national emergency is </w:t>
      </w:r>
      <w:r>
        <w:rPr>
          <w:b/>
          <w:u w:val="single"/>
        </w:rPr>
        <w:t>declared;</w:t>
      </w:r>
    </w:p>
    <w:p>
      <w:pPr/>
      <w:r>
        <w:rPr>
          <w:sz w:val="16"/>
        </w:rPr>
        <w:t>“(2) there is enacted into law a joint resolution terminating the emergency; or</w:t>
      </w:r>
    </w:p>
    <w:p>
      <w:pPr/>
      <w:r>
        <w:rPr>
          <w:sz w:val="16"/>
        </w:rPr>
        <w:t>“(3) the President issues a proclamation terminating the emergency.”;</w:t>
      </w:r>
    </w:p>
    <w:p>
      <w:pPr/>
      <w:r>
        <w:rPr>
          <w:sz w:val="16"/>
        </w:rPr>
        <w:t>(2) by striking subsection (b) and inserting the following:</w:t>
      </w:r>
    </w:p>
    <w:p>
      <w:pPr/>
      <w:r>
        <w:rPr>
          <w:sz w:val="16"/>
        </w:rPr>
        <w:t xml:space="preserve">“(b)(1) The date on which a national emergency is terminated pursuant to subsection (a) shall be the first </w:t>
      </w:r>
      <w:r>
        <w:rPr>
          <w:b/>
          <w:u w:val="single"/>
        </w:rPr>
        <w:t>occurrence</w:t>
      </w:r>
      <w:r>
        <w:rPr>
          <w:sz w:val="16"/>
        </w:rPr>
        <w:t xml:space="preserve"> of any of the following dates:</w:t>
      </w:r>
    </w:p>
    <w:p>
      <w:pPr/>
      <w:r>
        <w:rPr>
          <w:sz w:val="16"/>
        </w:rPr>
        <w:t>“(A) The last date of the period described in subsection (a)(1).</w:t>
      </w:r>
    </w:p>
    <w:p>
      <w:pPr/>
      <w:r>
        <w:rPr>
          <w:sz w:val="16"/>
        </w:rPr>
        <w:t>“(B) The date specified in any joint resolution referred to in subsection (a)(2).</w:t>
      </w:r>
    </w:p>
    <w:p>
      <w:pPr/>
      <w:r>
        <w:rPr>
          <w:sz w:val="16"/>
        </w:rPr>
        <w:t>“(C) The date specified in a proclamation by the President terminating the emergency as provided in subsection (a)(3).</w:t>
      </w:r>
    </w:p>
    <w:p>
      <w:pPr/>
      <w:r>
        <w:rPr>
          <w:sz w:val="16"/>
        </w:rPr>
        <w:t xml:space="preserve">“(2) Effective on the date of the termination of a </w:t>
      </w:r>
      <w:r>
        <w:rPr>
          <w:b/>
          <w:u w:val="single"/>
        </w:rPr>
        <w:t>national</w:t>
      </w:r>
      <w:r>
        <w:rPr>
          <w:sz w:val="16"/>
        </w:rPr>
        <w:t xml:space="preserve"> emergency under paragraph (1)—</w:t>
      </w:r>
    </w:p>
    <w:p>
      <w:pPr/>
      <w:r>
        <w:rPr>
          <w:sz w:val="16"/>
        </w:rPr>
        <w:t>“(A) any amounts reprogrammed or transferred under any provision of law with respect to the emergency that remain unobligated on that date shall be returned and made available for the purpose for which such amounts were appropriated;</w:t>
      </w:r>
    </w:p>
    <w:p>
      <w:pPr>
        <w:pStyle w:val="Heading2"/>
      </w:pPr>
      <w:r>
        <w:t>Answers---Reauthorization</w:t>
      </w:r>
    </w:p>
    <w:p>
      <w:pPr>
        <w:pStyle w:val="Heading3"/>
      </w:pPr>
      <w:r>
        <w:t>Solvency---AT: Say No---2NC</w:t>
      </w:r>
    </w:p>
    <w:p>
      <w:pPr>
        <w:pStyle w:val="Analytic"/>
      </w:pPr>
      <w:r>
        <w:t>Renewal is the hardest vote in the building---a coalition on the record, in public, for a foreign government, with no domestic constituency.</w:t>
      </w:r>
    </w:p>
    <w:p>
      <w:pPr>
        <w:pStyle w:val="Analytic"/>
      </w:pPr>
      <w:r>
        <w:t>And the baseline is not neutral: the same body has never mustered the votes to stop a sale.</w:t>
      </w:r>
    </w:p>
    <w:p>
      <w:pPr>
        <w:pStyle w:val="Heading4"/>
      </w:pPr>
      <w:r>
        <w:rPr>
          <w:u w:val="single"/>
        </w:rPr>
        <w:t>298 resolutions. One law. Zero sales blocked.</w:t>
      </w:r>
    </w:p>
    <w:p>
      <w:pPr>
        <w:pStyle w:val="Style13ptBold"/>
      </w:pPr>
      <w:r>
        <w:rPr>
          <w:b/>
        </w:rPr>
        <w:t>CRS 22</w:t>
      </w:r>
      <w:r>
        <w:t xml:space="preserve"> — Congressional Research Service. Nonpartisan shared staff to congressional committees. CRS, “Fact Sheet: Joint Resolutions of Disapproval Under the Arms Export Control Act,” R47094, https://www.congress.gov/crs-product/R47094 Clopus</w:t>
      </w:r>
    </w:p>
    <w:p>
      <w:pPr/>
      <w:r>
        <w:rPr>
          <w:sz w:val="16"/>
        </w:rPr>
        <w:t xml:space="preserve">In the tables below, resolutions in </w:t>
      </w:r>
      <w:r>
        <w:rPr>
          <w:b/>
          <w:u w:val="single"/>
        </w:rPr>
        <w:t>italics concerned</w:t>
      </w:r>
      <w:r>
        <w:rPr>
          <w:sz w:val="16"/>
        </w:rPr>
        <w:t xml:space="preserve"> Direct Commercial Sales; resolutions in bold concerned commercial technical assistance or manufacturing licensing agreements, referencing Section 36(d) only; all others concerned Foreign Military Sales. CRS used Congress.gov to build the list of the concurrent resolutions and JRDs. There may be inadvertent omissions.</w:t>
      </w:r>
    </w:p>
    <w:p>
      <w:pPr/>
      <w:r>
        <w:rPr>
          <w:u w:val="single"/>
        </w:rPr>
        <w:t>As seen in Table</w:t>
      </w:r>
      <w:r>
        <w:rPr>
          <w:sz w:val="16"/>
        </w:rPr>
        <w:t xml:space="preserve"> 1, </w:t>
      </w:r>
      <w:r>
        <w:rPr>
          <w:u w:val="single"/>
        </w:rPr>
        <w:t xml:space="preserve">all of the </w:t>
      </w:r>
      <w:r>
        <w:rPr>
          <w:highlight w:val="cyan"/>
          <w:u w:val="single"/>
        </w:rPr>
        <w:t>concurrent resolutions</w:t>
      </w:r>
      <w:r>
        <w:rPr>
          <w:u w:val="single"/>
        </w:rPr>
        <w:t xml:space="preserve"> were </w:t>
      </w:r>
      <w:r>
        <w:rPr>
          <w:b/>
          <w:highlight w:val="cyan"/>
          <w:u w:val="single"/>
        </w:rPr>
        <w:t>referred</w:t>
      </w:r>
      <w:r>
        <w:rPr>
          <w:b/>
          <w:u w:val="single"/>
        </w:rPr>
        <w:t xml:space="preserve"> to</w:t>
      </w:r>
      <w:r>
        <w:rPr>
          <w:u w:val="single"/>
        </w:rPr>
        <w:t xml:space="preserve"> their </w:t>
      </w:r>
      <w:r>
        <w:rPr>
          <w:b/>
          <w:highlight w:val="cyan"/>
          <w:u w:val="single"/>
        </w:rPr>
        <w:t>respective committees;</w:t>
      </w:r>
      <w:r>
        <w:rPr>
          <w:b/>
          <w:u w:val="single"/>
        </w:rPr>
        <w:t xml:space="preserve"> however</w:t>
      </w:r>
      <w:r>
        <w:rPr>
          <w:u w:val="single"/>
        </w:rPr>
        <w:t xml:space="preserve">, </w:t>
      </w:r>
      <w:r>
        <w:rPr>
          <w:b/>
          <w:u w:val="single"/>
        </w:rPr>
        <w:t xml:space="preserve">only </w:t>
      </w:r>
      <w:r>
        <w:rPr>
          <w:b/>
          <w:highlight w:val="cyan"/>
          <w:u w:val="single"/>
        </w:rPr>
        <w:t>three</w:t>
      </w:r>
      <w:r>
        <w:rPr>
          <w:u w:val="single"/>
        </w:rPr>
        <w:t xml:space="preserve"> </w:t>
      </w:r>
      <w:r>
        <w:rPr>
          <w:sz w:val="16"/>
        </w:rPr>
        <w:t xml:space="preserve">were </w:t>
      </w:r>
      <w:r>
        <w:rPr>
          <w:highlight w:val="cyan"/>
          <w:u w:val="single"/>
        </w:rPr>
        <w:t>released</w:t>
      </w:r>
      <w:r>
        <w:rPr>
          <w:u w:val="single"/>
        </w:rPr>
        <w:t xml:space="preserve"> </w:t>
      </w:r>
      <w:r>
        <w:rPr>
          <w:sz w:val="16"/>
        </w:rPr>
        <w:t xml:space="preserve">by </w:t>
      </w:r>
      <w:r>
        <w:rPr>
          <w:u w:val="single"/>
        </w:rPr>
        <w:t xml:space="preserve">their committees. </w:t>
      </w:r>
      <w:r>
        <w:rPr>
          <w:highlight w:val="cyan"/>
          <w:u w:val="single"/>
        </w:rPr>
        <w:t xml:space="preserve">Only </w:t>
      </w:r>
      <w:r>
        <w:rPr>
          <w:u w:val="single"/>
        </w:rPr>
        <w:t>one of the</w:t>
      </w:r>
      <w:r>
        <w:rPr>
          <w:sz w:val="16"/>
        </w:rPr>
        <w:t xml:space="preserve"> concurrent resolutions </w:t>
      </w:r>
      <w:r>
        <w:rPr>
          <w:u w:val="single"/>
        </w:rPr>
        <w:t>received a floor vote by both chambers—H.Con.Res.</w:t>
      </w:r>
      <w:r>
        <w:rPr>
          <w:sz w:val="16"/>
        </w:rPr>
        <w:t xml:space="preserve"> 194, which objected </w:t>
      </w:r>
      <w:r>
        <w:rPr>
          <w:u w:val="single"/>
        </w:rPr>
        <w:t>to President Ronald Reagan's 1981</w:t>
      </w:r>
      <w:r>
        <w:rPr>
          <w:sz w:val="16"/>
        </w:rPr>
        <w:t xml:space="preserve"> proposed sale to Saudi </w:t>
      </w:r>
      <w:r>
        <w:rPr>
          <w:u w:val="single"/>
        </w:rPr>
        <w:t>Arabia of E-3A airborne</w:t>
      </w:r>
      <w:r>
        <w:rPr>
          <w:sz w:val="16"/>
        </w:rPr>
        <w:t xml:space="preserve"> warning and </w:t>
      </w:r>
      <w:r>
        <w:rPr>
          <w:u w:val="single"/>
        </w:rPr>
        <w:t>control system (AWACS) aircraft, Sidewinder missiles, and Boeing 707 refueling aircraft.</w:t>
      </w:r>
      <w:r>
        <w:rPr>
          <w:sz w:val="16"/>
        </w:rPr>
        <w:t xml:space="preserve"> The </w:t>
      </w:r>
      <w:r>
        <w:rPr>
          <w:u w:val="single"/>
        </w:rPr>
        <w:t>House agreed to the resolution by a yea-nay vote</w:t>
      </w:r>
      <w:r>
        <w:rPr>
          <w:sz w:val="16"/>
        </w:rPr>
        <w:t xml:space="preserve"> of 301-111, but the Senate </w:t>
      </w:r>
      <w:r>
        <w:rPr>
          <w:u w:val="single"/>
        </w:rPr>
        <w:t>rejected the measure by a yea-nay vote of 48-52. The</w:t>
      </w:r>
      <w:r>
        <w:rPr>
          <w:sz w:val="16"/>
        </w:rPr>
        <w:t xml:space="preserve"> Senate indefinitely postponed its companion </w:t>
      </w:r>
      <w:r>
        <w:rPr>
          <w:u w:val="single"/>
        </w:rPr>
        <w:t>measure, S.Con.Res. 37,</w:t>
      </w:r>
      <w:r>
        <w:rPr>
          <w:sz w:val="16"/>
        </w:rPr>
        <w:t xml:space="preserve"> by </w:t>
      </w:r>
      <w:r>
        <w:rPr>
          <w:u w:val="single"/>
        </w:rPr>
        <w:t>voice vote on November 5, 1981. The Senate introduced</w:t>
      </w:r>
      <w:r>
        <w:rPr>
          <w:sz w:val="16"/>
        </w:rPr>
        <w:t xml:space="preserve"> numerous concurrent resolutions of </w:t>
      </w:r>
      <w:r>
        <w:rPr>
          <w:u w:val="single"/>
        </w:rPr>
        <w:t>disapproval in 1976, but none were passed by either</w:t>
      </w:r>
      <w:r>
        <w:rPr>
          <w:sz w:val="16"/>
        </w:rPr>
        <w:t xml:space="preserve"> chamber.9</w:t>
      </w:r>
    </w:p>
    <w:p>
      <w:pPr/>
      <w:r>
        <w:rPr>
          <w:sz w:val="16"/>
        </w:rPr>
        <w:t xml:space="preserve">As </w:t>
      </w:r>
      <w:r>
        <w:rPr>
          <w:u w:val="single"/>
        </w:rPr>
        <w:t xml:space="preserve">seen in Table 2, only </w:t>
      </w:r>
      <w:r>
        <w:rPr>
          <w:highlight w:val="cyan"/>
          <w:u w:val="single"/>
        </w:rPr>
        <w:t>one joint</w:t>
      </w:r>
      <w:r>
        <w:rPr>
          <w:u w:val="single"/>
        </w:rPr>
        <w:t xml:space="preserve"> resolution </w:t>
      </w:r>
      <w:r>
        <w:rPr>
          <w:highlight w:val="cyan"/>
          <w:u w:val="single"/>
        </w:rPr>
        <w:t>became</w:t>
      </w:r>
      <w:r>
        <w:rPr>
          <w:u w:val="single"/>
        </w:rPr>
        <w:t xml:space="preserve"> </w:t>
      </w:r>
      <w:r>
        <w:rPr>
          <w:highlight w:val="cyan"/>
          <w:u w:val="single"/>
        </w:rPr>
        <w:t>public law</w:t>
      </w:r>
      <w:r>
        <w:rPr>
          <w:u w:val="single"/>
        </w:rPr>
        <w:t>—S.J.Res. 228, A Joint Resolution Relating to the Proposed</w:t>
      </w:r>
      <w:r>
        <w:rPr>
          <w:sz w:val="16"/>
        </w:rPr>
        <w:t xml:space="preserve"> Sales of </w:t>
      </w:r>
      <w:r>
        <w:rPr>
          <w:u w:val="single"/>
        </w:rPr>
        <w:t>Arms to Jordan (P.L.</w:t>
      </w:r>
      <w:r>
        <w:rPr>
          <w:sz w:val="16"/>
        </w:rPr>
        <w:t xml:space="preserve"> 99-162). Although the public </w:t>
      </w:r>
      <w:r>
        <w:rPr>
          <w:u w:val="single"/>
        </w:rPr>
        <w:t>law led President Reagan to postpone a major arms sale</w:t>
      </w:r>
      <w:r>
        <w:rPr>
          <w:sz w:val="16"/>
        </w:rPr>
        <w:t xml:space="preserve"> to </w:t>
      </w:r>
      <w:r>
        <w:rPr>
          <w:u w:val="single"/>
        </w:rPr>
        <w:t xml:space="preserve">Jordan at least until early 1986, </w:t>
      </w:r>
      <w:r>
        <w:rPr>
          <w:highlight w:val="cyan"/>
          <w:u w:val="single"/>
        </w:rPr>
        <w:t>Congress has never successfully</w:t>
      </w:r>
      <w:r>
        <w:rPr>
          <w:u w:val="single"/>
        </w:rPr>
        <w:t xml:space="preserve"> blocked a proposed </w:t>
      </w:r>
      <w:r>
        <w:rPr>
          <w:b/>
          <w:highlight w:val="cyan"/>
          <w:u w:val="single"/>
        </w:rPr>
        <w:t>arms</w:t>
      </w:r>
      <w:r>
        <w:rPr>
          <w:b/>
          <w:u w:val="single"/>
        </w:rPr>
        <w:t xml:space="preserve"> sale</w:t>
      </w:r>
      <w:r>
        <w:rPr>
          <w:u w:val="single"/>
        </w:rPr>
        <w:t xml:space="preserve"> via a </w:t>
      </w:r>
      <w:r>
        <w:rPr>
          <w:highlight w:val="cyan"/>
          <w:u w:val="single"/>
        </w:rPr>
        <w:t>joint resolution</w:t>
      </w:r>
      <w:r>
        <w:rPr>
          <w:u w:val="single"/>
        </w:rPr>
        <w:t xml:space="preserve"> </w:t>
      </w:r>
      <w:r>
        <w:rPr>
          <w:sz w:val="16"/>
        </w:rPr>
        <w:t xml:space="preserve">of </w:t>
      </w:r>
      <w:r>
        <w:rPr>
          <w:highlight w:val="cyan"/>
          <w:u w:val="single"/>
        </w:rPr>
        <w:t>disapproval</w:t>
      </w:r>
      <w:r>
        <w:rPr>
          <w:u w:val="single"/>
        </w:rPr>
        <w:t>.</w:t>
      </w:r>
      <w:r>
        <w:rPr>
          <w:sz w:val="16"/>
        </w:rPr>
        <w:t>10</w:t>
      </w:r>
    </w:p>
    <w:p>
      <w:pPr/>
      <w:r>
        <w:rPr>
          <w:sz w:val="16"/>
        </w:rPr>
        <w:t>Table 1. Concurrent Resolutions under the AECA</w:t>
      </w:r>
    </w:p>
    <w:p>
      <w:pPr/>
      <w:r>
        <w:rPr>
          <w:sz w:val="16"/>
        </w:rPr>
        <w:t>(in order of introduction)</w:t>
      </w:r>
    </w:p>
    <w:p>
      <w:pPr/>
      <w:r>
        <w:rPr>
          <w:sz w:val="16"/>
        </w:rPr>
        <w:t xml:space="preserve">| | Concurrent resolution expressing the disapproval of the Congress pursuant to Section 36(b) of the Foreign Military Sales Act, concerning a U.S. Army offer to sell certain </w:t>
      </w:r>
      <w:r>
        <w:rPr>
          <w:b/>
          <w:u w:val="single"/>
        </w:rPr>
        <w:t>defense articles</w:t>
      </w:r>
      <w:r>
        <w:rPr>
          <w:sz w:val="16"/>
        </w:rPr>
        <w:t xml:space="preserve"> and services to Turkey. | 1/31/1975 |</w:t>
      </w:r>
    </w:p>
    <w:p>
      <w:pPr/>
      <w:r>
        <w:rPr>
          <w:sz w:val="16"/>
        </w:rPr>
        <w:t>| | Concurrent resolution relating to the sale of improved Hawk Missiles and Redeye Missiles to Jordan. | 7/11/1975 |</w:t>
      </w:r>
    </w:p>
    <w:p>
      <w:pPr/>
      <w:r>
        <w:rPr>
          <w:sz w:val="16"/>
        </w:rPr>
        <w:t>| | Concurrent resolution disapproving the proposed sale of certain defense services to Saudi Arabia. | 9/23/1975 |</w:t>
      </w:r>
    </w:p>
    <w:p>
      <w:pPr/>
      <w:r>
        <w:rPr>
          <w:sz w:val="16"/>
        </w:rPr>
        <w:t>| | Concurrent resolution disapproving the proposed sale to Kuwait of air-to-air missiles. | 10/21/1975 |</w:t>
      </w:r>
    </w:p>
    <w:p>
      <w:pPr/>
      <w:r>
        <w:rPr>
          <w:sz w:val="16"/>
        </w:rPr>
        <w:t xml:space="preserve">| | </w:t>
      </w:r>
      <w:r>
        <w:rPr>
          <w:b/>
          <w:u w:val="single"/>
        </w:rPr>
        <w:t>Concurrent</w:t>
      </w:r>
      <w:r>
        <w:rPr>
          <w:sz w:val="16"/>
        </w:rPr>
        <w:t xml:space="preserve"> resolution disapproving certain sales of defense articles to Saudi Arabia. | 12/10/1975 |</w:t>
      </w:r>
    </w:p>
    <w:p>
      <w:pPr/>
      <w:r>
        <w:rPr>
          <w:sz w:val="16"/>
        </w:rPr>
        <w:t xml:space="preserve">| | </w:t>
      </w:r>
      <w:r>
        <w:rPr>
          <w:b/>
          <w:u w:val="single"/>
        </w:rPr>
        <w:t>Concurrent resolution</w:t>
      </w:r>
      <w:r>
        <w:rPr>
          <w:sz w:val="16"/>
        </w:rPr>
        <w:t xml:space="preserve"> objecting to a proposed sale of F-15 aircraft to Israel. | 12/17/1975 |</w:t>
      </w:r>
    </w:p>
    <w:p>
      <w:pPr/>
      <w:r>
        <w:rPr>
          <w:sz w:val="16"/>
        </w:rPr>
        <w:t>| | Concurrent resolution disapproving the proposed letter of offer to sell certain defense services to Saudi Arabia (transmittal No. 76-25). | 2/19/1976 |</w:t>
      </w:r>
    </w:p>
    <w:p>
      <w:pPr>
        <w:pStyle w:val="Heading3"/>
      </w:pPr>
      <w:r>
        <w:t>Solvency---AT: Say No---They'll Reauthorize Reflexively---2NC</w:t>
      </w:r>
    </w:p>
    <w:p>
      <w:pPr>
        <w:pStyle w:val="Analytic"/>
      </w:pPr>
      <w:r>
        <w:t>Those have an organized executive constituency and a classified record. An arms package to one government has neither.</w:t>
      </w:r>
    </w:p>
    <w:p>
      <w:pPr>
        <w:pStyle w:val="Analytic"/>
      </w:pPr>
      <w:r>
        <w:t>Even a renewal is a win---new information gets forced into the decision and renewals get narrowed.</w:t>
      </w:r>
    </w:p>
    <w:p>
      <w:pPr>
        <w:pStyle w:val="Heading4"/>
      </w:pPr>
      <w:r>
        <w:t xml:space="preserve">Reauthorization </w:t>
      </w:r>
      <w:r>
        <w:rPr>
          <w:u w:val="single"/>
        </w:rPr>
        <w:t>raises the price</w:t>
      </w:r>
      <w:r>
        <w:t xml:space="preserve"> exactly where beneficiaries are concentrated.</w:t>
      </w:r>
    </w:p>
    <w:p>
      <w:pPr>
        <w:pStyle w:val="Style13ptBold"/>
      </w:pPr>
      <w:r>
        <w:rPr>
          <w:b/>
        </w:rPr>
        <w:t>Sobel et al. 25</w:t>
      </w:r>
      <w:r>
        <w:t xml:space="preserve"> — Russell S. Sobel and co-authors. Sobel holds the Baker Chair in Free Enterprise at The Citadel; the paper builds a 1963-2022 state-year panel using difference-in-differences and synthetic controls. Journal of Regulatory Economics, “An iridescent sunset: An empirical analysis of sunset legislation,” https://link.springer.com/article/10.1007/s11149-025-09498-5 Clopus</w:t>
      </w:r>
    </w:p>
    <w:p>
      <w:pPr/>
      <w:r>
        <w:rPr>
          <w:sz w:val="16"/>
        </w:rPr>
        <w:t xml:space="preserve">The GGH posits that switching the default from continuation to expiration, coupled with scheduled review, improves governance by pruning obsolete regulations, disciplining bureaucratic slack, and aligning policy with current information. A public–choice lens both rationalizes these gains and clarifies failure. On the upside, credible termination threats can curb budget-maximizing behavior and managerial slack (Niskanen, 1971. Bureaucracy and Representative Government. Aldine-Atherton.")), raise the political cost of maintaining low–value programs when benefits are concentrated and costs diffuse (Tullock, 1967. </w:t>
      </w:r>
      <w:r>
        <w:rPr>
          <w:highlight w:val="cyan"/>
          <w:u w:val="single"/>
        </w:rPr>
        <w:t xml:space="preserve">Welfare </w:t>
      </w:r>
      <w:r>
        <w:rPr>
          <w:sz w:val="16"/>
        </w:rPr>
        <w:t xml:space="preserve">costs of tariffs, monopolies, and theft. Western Economic </w:t>
      </w:r>
      <w:r>
        <w:rPr>
          <w:b/>
          <w:u w:val="single"/>
        </w:rPr>
        <w:t>Journal, 5(3),</w:t>
      </w:r>
      <w:r>
        <w:rPr>
          <w:sz w:val="16"/>
        </w:rPr>
        <w:t xml:space="preserve"> 224–232.")), and mitigate </w:t>
      </w:r>
      <w:r>
        <w:rPr>
          <w:b/>
          <w:u w:val="single"/>
        </w:rPr>
        <w:t>capture</w:t>
      </w:r>
      <w:r>
        <w:rPr>
          <w:sz w:val="16"/>
        </w:rPr>
        <w:t xml:space="preserve"> by periodically reopening policy bargains (Stigler, 1971. The theory of economic regulation. </w:t>
      </w:r>
      <w:r>
        <w:rPr>
          <w:highlight w:val="cyan"/>
          <w:u w:val="single"/>
        </w:rPr>
        <w:t xml:space="preserve">The </w:t>
      </w:r>
      <w:r>
        <w:rPr>
          <w:sz w:val="16"/>
        </w:rPr>
        <w:t>Bell Journal of Economics and Management Science, 2(1), 3–21.")). On the downside, the reauthorization stage invites rent seeking and logrolling by concentrated interests, legislative attention and capacity are scarce, and procedural controls can entrench rather than discipline agencies (McCubbins et al., 1987. Administrative procedures as instruments of political control. The Journal of Law, Economics, and Organization, 3(2), 243–277.")). Thus the GGH yields conditional predictions: effectiveness should vary with institutional design and legislative capacity.</w:t>
      </w:r>
    </w:p>
    <w:p>
      <w:pPr/>
      <w:r>
        <w:rPr>
          <w:highlight w:val="cyan"/>
          <w:u w:val="single"/>
        </w:rPr>
        <w:t xml:space="preserve">Public </w:t>
      </w:r>
      <w:r>
        <w:rPr>
          <w:sz w:val="16"/>
        </w:rPr>
        <w:t xml:space="preserve">choice begins from </w:t>
      </w:r>
      <w:r>
        <w:rPr>
          <w:b/>
          <w:u w:val="single"/>
        </w:rPr>
        <w:t>methodological</w:t>
      </w:r>
      <w:r>
        <w:rPr>
          <w:sz w:val="16"/>
        </w:rPr>
        <w:t xml:space="preserve"> individualism: political behavior responds to incentives much as market behavior does. </w:t>
      </w:r>
      <w:r>
        <w:rPr>
          <w:highlight w:val="cyan"/>
          <w:u w:val="single"/>
        </w:rPr>
        <w:t xml:space="preserve">Elected </w:t>
      </w:r>
      <w:r>
        <w:rPr>
          <w:sz w:val="16"/>
        </w:rPr>
        <w:t xml:space="preserve">officials, agency </w:t>
      </w:r>
      <w:r>
        <w:rPr>
          <w:b/>
          <w:u w:val="single"/>
        </w:rPr>
        <w:t>heads,</w:t>
      </w:r>
      <w:r>
        <w:rPr>
          <w:sz w:val="16"/>
        </w:rPr>
        <w:t xml:space="preserve"> and career civil servants pursue their own objectives (e.g., reelection, budgets, autonomy, slack) rather than single-mindedly serving a unitary “public interest.” In canonical models, bureaucrats act as budget maximizers (Niskanen, 1971. Bureaucracy and Representative Government. Aldine-Atherton.")); organized interests invest in rent seeking to obtain targeted transfers, protective regulation, or market power; and many policies confer concentrated benefits </w:t>
      </w:r>
      <w:r>
        <w:rPr>
          <w:b/>
          <w:u w:val="single"/>
        </w:rPr>
        <w:t>while</w:t>
      </w:r>
      <w:r>
        <w:rPr>
          <w:sz w:val="16"/>
        </w:rPr>
        <w:t xml:space="preserve"> dispersing costs across the general public (Tullock, 1967. </w:t>
      </w:r>
      <w:r>
        <w:rPr>
          <w:highlight w:val="cyan"/>
          <w:u w:val="single"/>
        </w:rPr>
        <w:t xml:space="preserve">Welfare </w:t>
      </w:r>
      <w:r>
        <w:rPr>
          <w:sz w:val="16"/>
        </w:rPr>
        <w:t xml:space="preserve">costs of tariffs, monopolies, and theft. Western Economic Journal, 5(3), 224–232."); Stigler, 1971. The theory of economic regulation. The Bell Journal of Economics and Management Science, 2(1), 3–21.")). </w:t>
      </w:r>
      <w:r>
        <w:rPr>
          <w:highlight w:val="cyan"/>
          <w:u w:val="single"/>
        </w:rPr>
        <w:t xml:space="preserve">Absent </w:t>
      </w:r>
      <w:r>
        <w:rPr>
          <w:sz w:val="16"/>
        </w:rPr>
        <w:t xml:space="preserve">countervailing institutions, these </w:t>
      </w:r>
      <w:r>
        <w:rPr>
          <w:b/>
          <w:u w:val="single"/>
        </w:rPr>
        <w:t>forces predict</w:t>
      </w:r>
      <w:r>
        <w:rPr>
          <w:sz w:val="16"/>
        </w:rPr>
        <w:t xml:space="preserve"> regulatory accumulation, inefficient program persistence, and drift toward self-preservation. This skeptical baseline frames the GGH: credible expiration and review could, in principle, check overreach and </w:t>
      </w:r>
      <w:r>
        <w:rPr>
          <w:b/>
          <w:u w:val="single"/>
        </w:rPr>
        <w:t>reallocate</w:t>
      </w:r>
      <w:r>
        <w:rPr>
          <w:sz w:val="16"/>
        </w:rPr>
        <w:t xml:space="preserve"> resources toward higher-value uses.</w:t>
      </w:r>
    </w:p>
    <w:p>
      <w:pPr/>
      <w:r>
        <w:rPr>
          <w:u w:val="single"/>
        </w:rPr>
        <w:t>From a standard public–choice perspective,</w:t>
      </w:r>
      <w:r>
        <w:rPr>
          <w:sz w:val="16"/>
        </w:rPr>
        <w:t xml:space="preserve"> sunsets operate on </w:t>
      </w:r>
      <w:r>
        <w:rPr>
          <w:u w:val="single"/>
        </w:rPr>
        <w:t xml:space="preserve">four margins. First, by </w:t>
      </w:r>
      <w:r>
        <w:rPr>
          <w:b/>
          <w:highlight w:val="cyan"/>
          <w:u w:val="single"/>
        </w:rPr>
        <w:t>switching the</w:t>
      </w:r>
      <w:r>
        <w:rPr>
          <w:b/>
          <w:u w:val="single"/>
        </w:rPr>
        <w:t xml:space="preserve"> default</w:t>
      </w:r>
      <w:r>
        <w:rPr>
          <w:u w:val="single"/>
        </w:rPr>
        <w:t xml:space="preserve"> to </w:t>
      </w:r>
      <w:r>
        <w:rPr>
          <w:b/>
          <w:highlight w:val="cyan"/>
          <w:u w:val="single"/>
        </w:rPr>
        <w:t xml:space="preserve">expiration, </w:t>
      </w:r>
      <w:r>
        <w:rPr>
          <w:b/>
          <w:u w:val="single"/>
        </w:rPr>
        <w:t>they</w:t>
      </w:r>
      <w:r>
        <w:rPr>
          <w:u w:val="single"/>
        </w:rPr>
        <w:t xml:space="preserve"> </w:t>
      </w:r>
      <w:r>
        <w:rPr>
          <w:b/>
          <w:highlight w:val="cyan"/>
          <w:u w:val="single"/>
        </w:rPr>
        <w:t>create a</w:t>
      </w:r>
      <w:r>
        <w:rPr>
          <w:b/>
          <w:u w:val="single"/>
        </w:rPr>
        <w:t xml:space="preserve"> credible</w:t>
      </w:r>
      <w:r>
        <w:rPr>
          <w:u w:val="single"/>
        </w:rPr>
        <w:t xml:space="preserve"> termination </w:t>
      </w:r>
      <w:r>
        <w:rPr>
          <w:highlight w:val="cyan"/>
          <w:u w:val="single"/>
        </w:rPr>
        <w:t>threat</w:t>
      </w:r>
      <w:r>
        <w:rPr>
          <w:sz w:val="16"/>
        </w:rPr>
        <w:t xml:space="preserve"> that </w:t>
      </w:r>
      <w:r>
        <w:rPr>
          <w:highlight w:val="cyan"/>
          <w:u w:val="single"/>
        </w:rPr>
        <w:t>disciplines</w:t>
      </w:r>
      <w:r>
        <w:rPr>
          <w:sz w:val="16"/>
        </w:rPr>
        <w:t xml:space="preserve"> budget-maximizing agencies and curbs slack (Niskanen, 1971. </w:t>
      </w:r>
      <w:r>
        <w:rPr>
          <w:b/>
          <w:u w:val="single"/>
        </w:rPr>
        <w:t>Bureaucracy</w:t>
      </w:r>
      <w:r>
        <w:rPr>
          <w:sz w:val="16"/>
        </w:rPr>
        <w:t xml:space="preserve"> and Representative Government. Aldine-Atherton.")); procedural controls can reinforce this discipline when embedded in </w:t>
      </w:r>
      <w:r>
        <w:rPr>
          <w:b/>
          <w:u w:val="single"/>
        </w:rPr>
        <w:t>statute (McCubbins</w:t>
      </w:r>
      <w:r>
        <w:rPr>
          <w:sz w:val="16"/>
        </w:rPr>
        <w:t xml:space="preserve"> et al., 1987. Administrative procedures as instruments of political control. The Journal of Law, Economics, and Organization, 3(2), 243–277.")). Second, sunsets raise the political cost of preserving programs with concentrated beneficiaries and diffuse costs by </w:t>
      </w:r>
      <w:r>
        <w:rPr>
          <w:b/>
          <w:highlight w:val="cyan"/>
          <w:u w:val="single"/>
        </w:rPr>
        <w:t>requiring periodic, affirmative legislative action</w:t>
      </w:r>
      <w:r>
        <w:rPr>
          <w:u w:val="single"/>
        </w:rPr>
        <w:t xml:space="preserve"> under </w:t>
      </w:r>
      <w:r>
        <w:rPr>
          <w:b/>
          <w:highlight w:val="cyan"/>
          <w:u w:val="single"/>
        </w:rPr>
        <w:t>public scrutiny</w:t>
      </w:r>
      <w:r>
        <w:rPr>
          <w:u w:val="single"/>
        </w:rPr>
        <w:t>,</w:t>
      </w:r>
      <w:r>
        <w:rPr>
          <w:sz w:val="16"/>
        </w:rPr>
        <w:t xml:space="preserve"> which weakens status-quo bias and captured coalitions (Tullock, 1967. Welfare costs of tariffs, monopolies, and theft. Western Economic Journal, 5(3), 224–232."); Stigler, 1971. The theory of economic regulation. The Bell Journal of Economics and Management Science, 2(1), 3–21.")). Third, </w:t>
      </w:r>
      <w:r>
        <w:rPr>
          <w:b/>
          <w:highlight w:val="cyan"/>
          <w:u w:val="single"/>
        </w:rPr>
        <w:t>reauthorization is information</w:t>
      </w:r>
      <w:r>
        <w:rPr>
          <w:b/>
          <w:u w:val="single"/>
        </w:rPr>
        <w:t>-forcing</w:t>
      </w:r>
      <w:r>
        <w:rPr>
          <w:u w:val="single"/>
        </w:rPr>
        <w:t xml:space="preserve">: </w:t>
      </w:r>
      <w:r>
        <w:rPr>
          <w:b/>
          <w:highlight w:val="cyan"/>
          <w:u w:val="single"/>
        </w:rPr>
        <w:t>agencies must</w:t>
      </w:r>
      <w:r>
        <w:rPr>
          <w:b/>
          <w:u w:val="single"/>
        </w:rPr>
        <w:t xml:space="preserve"> disclose</w:t>
      </w:r>
      <w:r>
        <w:rPr>
          <w:u w:val="single"/>
        </w:rPr>
        <w:t xml:space="preserve"> </w:t>
      </w:r>
      <w:r>
        <w:rPr>
          <w:b/>
          <w:highlight w:val="cyan"/>
          <w:u w:val="single"/>
        </w:rPr>
        <w:t>performance</w:t>
      </w:r>
      <w:r>
        <w:rPr>
          <w:b/>
          <w:u w:val="single"/>
        </w:rPr>
        <w:t xml:space="preserve"> and</w:t>
      </w:r>
      <w:r>
        <w:rPr>
          <w:u w:val="single"/>
        </w:rPr>
        <w:t xml:space="preserve"> </w:t>
      </w:r>
      <w:r>
        <w:rPr>
          <w:highlight w:val="cyan"/>
          <w:u w:val="single"/>
        </w:rPr>
        <w:t xml:space="preserve">justify </w:t>
      </w:r>
      <w:r>
        <w:rPr>
          <w:u w:val="single"/>
        </w:rPr>
        <w:t>continuation,</w:t>
      </w:r>
      <w:r>
        <w:rPr>
          <w:sz w:val="16"/>
        </w:rPr>
        <w:t xml:space="preserve"> thereby mitigating principal–agent information asymmetries and facilitating redesign, consolidation, or termination (McCubbins et al., 1987. Administrative procedures as </w:t>
      </w:r>
      <w:r>
        <w:rPr>
          <w:b/>
          <w:u w:val="single"/>
        </w:rPr>
        <w:t>instruments of</w:t>
      </w:r>
      <w:r>
        <w:rPr>
          <w:sz w:val="16"/>
        </w:rPr>
        <w:t xml:space="preserve"> political control. </w:t>
      </w:r>
      <w:r>
        <w:rPr>
          <w:highlight w:val="cyan"/>
          <w:u w:val="single"/>
        </w:rPr>
        <w:t xml:space="preserve">The </w:t>
      </w:r>
      <w:r>
        <w:rPr>
          <w:sz w:val="16"/>
        </w:rPr>
        <w:t xml:space="preserve">Journal of Law, Economics, and Organization, 3(2), 243–277.")). </w:t>
      </w:r>
      <w:r>
        <w:rPr>
          <w:b/>
          <w:u w:val="single"/>
        </w:rPr>
        <w:t>Fourth,</w:t>
      </w:r>
      <w:r>
        <w:rPr>
          <w:sz w:val="16"/>
        </w:rPr>
        <w:t xml:space="preserve"> by reserving </w:t>
      </w:r>
      <w:r>
        <w:rPr>
          <w:b/>
          <w:u w:val="single"/>
        </w:rPr>
        <w:t>agenda time</w:t>
      </w:r>
      <w:r>
        <w:rPr>
          <w:sz w:val="16"/>
        </w:rPr>
        <w:t xml:space="preserve"> for ex post review, sunsets counter lawmakers’ new-program bias and periodically reoptimize the policy portfolio. If these mechanisms bind, sunsets should increase the hazard of exit for low–net-benefit programs, dampen regulatory accumulation, and reallocate resources toward higher-productivity uses.</w:t>
      </w:r>
    </w:p>
    <w:p>
      <w:pPr/>
      <w:r>
        <w:rPr>
          <w:sz w:val="16"/>
        </w:rPr>
        <w:t xml:space="preserve">Standard public–choice reasoning also highlights failures. First, reauthorization creates a focal venue for rent seeking: beneficiaries of expiring </w:t>
      </w:r>
      <w:r>
        <w:rPr>
          <w:b/>
          <w:u w:val="single"/>
        </w:rPr>
        <w:t>programs</w:t>
      </w:r>
      <w:r>
        <w:rPr>
          <w:sz w:val="16"/>
        </w:rPr>
        <w:t xml:space="preserve"> have concentrated stakes and </w:t>
      </w:r>
      <w:r>
        <w:rPr>
          <w:b/>
          <w:u w:val="single"/>
        </w:rPr>
        <w:t>therefore overinvest</w:t>
      </w:r>
      <w:r>
        <w:rPr>
          <w:sz w:val="16"/>
        </w:rPr>
        <w:t xml:space="preserve"> in lobbying and side payments, </w:t>
      </w:r>
      <w:r>
        <w:rPr>
          <w:b/>
          <w:u w:val="single"/>
        </w:rPr>
        <w:t>while</w:t>
      </w:r>
      <w:r>
        <w:rPr>
          <w:sz w:val="16"/>
        </w:rPr>
        <w:t xml:space="preserve"> legislators can extract concessions in exchange for support (Tullock, 1967. Welfare costs of tariffs, monopolies, and theft. Western Economic Journal, 5(3), 224–232."); Peltzman, 1976. </w:t>
      </w:r>
      <w:r>
        <w:rPr>
          <w:b/>
          <w:u w:val="single"/>
        </w:rPr>
        <w:t>Toward</w:t>
      </w:r>
      <w:r>
        <w:rPr>
          <w:sz w:val="16"/>
        </w:rPr>
        <w:t xml:space="preserve"> a more general theory of regulation. Journal of Law and Economics, 19(2), 211–240."); Becker, 1978. The Economic Approach to Human </w:t>
      </w:r>
      <w:r>
        <w:rPr>
          <w:b/>
          <w:u w:val="single"/>
        </w:rPr>
        <w:t>Behavior.</w:t>
      </w:r>
      <w:r>
        <w:rPr>
          <w:sz w:val="16"/>
        </w:rPr>
        <w:t xml:space="preserve"> University of Chicago Press.")). Second, agenda control and committee gatekeeping can convert sunsets into symbolic politics: leaders can block termination alternatives from the floor, preserving the status quo despite formal expiration dates (Cox &amp; McCubbins, 2005. Setting the Agenda: Responsible Party Government in the U.S. House of </w:t>
      </w:r>
      <w:r>
        <w:rPr>
          <w:b/>
          <w:u w:val="single"/>
        </w:rPr>
        <w:t>Representatives.</w:t>
      </w:r>
      <w:r>
        <w:rPr>
          <w:sz w:val="16"/>
        </w:rPr>
        <w:t xml:space="preserve"> Cambridge University Press."); McCubbins et al., 1987. </w:t>
      </w:r>
      <w:r>
        <w:rPr>
          <w:highlight w:val="cyan"/>
          <w:u w:val="single"/>
        </w:rPr>
        <w:t xml:space="preserve">Administrative </w:t>
      </w:r>
      <w:r>
        <w:rPr>
          <w:sz w:val="16"/>
        </w:rPr>
        <w:t xml:space="preserve">procedures as instruments of political control. </w:t>
      </w:r>
      <w:r>
        <w:rPr>
          <w:highlight w:val="cyan"/>
          <w:u w:val="single"/>
        </w:rPr>
        <w:t xml:space="preserve">The </w:t>
      </w:r>
      <w:r>
        <w:rPr>
          <w:sz w:val="16"/>
        </w:rPr>
        <w:t xml:space="preserve">Journal of Law, Economics, and Organization, 3(2), 243–277.")). Third, rigorous reviews are costly in attention and expertise; where legislative capacity is thin, oversight devolves into rubber-stamping, and sunsets become periodic legitimation rather than discipline. Fourth, frequent or </w:t>
      </w:r>
      <w:r>
        <w:rPr>
          <w:b/>
          <w:u w:val="single"/>
        </w:rPr>
        <w:t>broad expirations</w:t>
      </w:r>
      <w:r>
        <w:rPr>
          <w:sz w:val="16"/>
        </w:rPr>
        <w:t xml:space="preserve"> raise policy uncertainty and shorten planning horizons for agencies and regulated firms, which depresses irreversible investment and encouraging deferral </w:t>
      </w:r>
      <w:r>
        <w:rPr>
          <w:b/>
          <w:u w:val="single"/>
        </w:rPr>
        <w:t>until</w:t>
      </w:r>
      <w:r>
        <w:rPr>
          <w:sz w:val="16"/>
        </w:rPr>
        <w:t xml:space="preserve"> rules are reauthorized (Dixit &amp; Pindyck, 1994. Investment Under Uncertainty. Princeton University Press."); Baker et al., 2016. Measuring economic policy uncertainty. The Quarterly Journal of Economics, 131(4), 1593–1636.")). These mechanisms imply that, absent credible termination probability, sufficient review capacity, and insulation from organized interests, sunsets may entrench rather than prune programs.</w:t>
      </w:r>
    </w:p>
    <w:p>
      <w:pPr/>
      <w:r>
        <w:rPr>
          <w:sz w:val="16"/>
        </w:rPr>
        <w:t xml:space="preserve">These arguments imply that the </w:t>
      </w:r>
      <w:r>
        <w:rPr>
          <w:b/>
          <w:u w:val="single"/>
        </w:rPr>
        <w:t>efficacy</w:t>
      </w:r>
      <w:r>
        <w:rPr>
          <w:sz w:val="16"/>
        </w:rPr>
        <w:t xml:space="preserve"> of sunsets is sharply contingent on institutional design, such as default stringency (credible expiration), review frequency and enforceability, evidentiary standards, and scope, as well as on capacity and politics—legislative professionalism, committee </w:t>
      </w:r>
      <w:r>
        <w:rPr>
          <w:b/>
          <w:u w:val="single"/>
        </w:rPr>
        <w:t>agenda</w:t>
      </w:r>
      <w:r>
        <w:rPr>
          <w:sz w:val="16"/>
        </w:rPr>
        <w:t xml:space="preserve"> control, and interest-group pressure. The GGH thus yields conditional, testable predictions: effects should be larger where review is binding and information-forcing, and attenuated or even adverse where reauthorization is dominated by organized beneficiaries or broad expirations heighten policy uncertainty. These considerations motivate our disaggregated treatment definitions (agency-, rule-, and executive-led) and an empirical focus on heterogeneous effects rather than a single pooled average.</w:t>
      </w:r>
    </w:p>
    <w:p>
      <w:pPr/>
      <w:r>
        <w:rPr>
          <w:sz w:val="16"/>
        </w:rPr>
        <w:t xml:space="preserve">While the aim of sunset provisions is to impose an expiration default on government activity, the </w:t>
      </w:r>
      <w:r>
        <w:rPr>
          <w:b/>
          <w:u w:val="single"/>
        </w:rPr>
        <w:t>institutional</w:t>
      </w:r>
      <w:r>
        <w:rPr>
          <w:sz w:val="16"/>
        </w:rPr>
        <w:t xml:space="preserve"> designs differ along two orthogonal dimensions: (i) object of the sunset: Agency-Based (the organization itself terminates absent reauthorization) or Rule-Based (specific regulations or titles of </w:t>
      </w:r>
      <w:r>
        <w:rPr>
          <w:b/>
          <w:u w:val="single"/>
        </w:rPr>
        <w:t>administrative code</w:t>
      </w:r>
      <w:r>
        <w:rPr>
          <w:sz w:val="16"/>
        </w:rPr>
        <w:t xml:space="preserve"> lapse unless renewed); and (ii) mechanism of execution: Legislature-Led (statutory schedules, often via a review commission) versus Executive-Led (expiration or wholesale recodification initiated and controlled by the executive through rulemaking or executive order). In practice, states mix these elements (e.g., agency reviews paired with rule sunsets, or legislative schedules complemented by executive-managed recodification), but the distinctions </w:t>
      </w:r>
      <w:r>
        <w:rPr>
          <w:b/>
          <w:u w:val="single"/>
        </w:rPr>
        <w:t>clarify</w:t>
      </w:r>
      <w:r>
        <w:rPr>
          <w:sz w:val="16"/>
        </w:rPr>
        <w:t xml:space="preserve"> how sunsets shift default continuation, agenda control, and review capacity. For empirical tractability, we map this taxonomy to our treatments by distinguishing Agency-Based (legislature-led), </w:t>
      </w:r>
      <w:r>
        <w:rPr>
          <w:b/>
          <w:u w:val="single"/>
        </w:rPr>
        <w:t>Rule-Based (legislature-led),</w:t>
      </w:r>
      <w:r>
        <w:rPr>
          <w:sz w:val="16"/>
        </w:rPr>
        <w:t xml:space="preserve"> and Executive-Led sunsets, recognizing that scope and control interact to produce heterogeneous termination hazards and compliance burdens.</w:t>
      </w:r>
    </w:p>
    <w:p>
      <w:pPr>
        <w:pStyle w:val="Heading3"/>
      </w:pPr>
      <w:r>
        <w:t>Solvency---AT: Say No---Rubber Stamp---2NC</w:t>
      </w:r>
    </w:p>
    <w:p>
      <w:pPr>
        <w:pStyle w:val="Analytic"/>
      </w:pPr>
      <w:r>
        <w:t>Concede the pooled average and win the design point---that is the study's own conclusion.</w:t>
      </w:r>
    </w:p>
    <w:p>
      <w:pPr>
        <w:pStyle w:val="Heading4"/>
      </w:pPr>
      <w:r>
        <w:t xml:space="preserve">Rubber-stamping happens where </w:t>
      </w:r>
      <w:r>
        <w:rPr>
          <w:u w:val="single"/>
        </w:rPr>
        <w:t>capacity is thin</w:t>
      </w:r>
      <w:r>
        <w:t xml:space="preserve">---effects are larger where review is </w:t>
      </w:r>
      <w:r>
        <w:rPr>
          <w:u w:val="single"/>
        </w:rPr>
        <w:t>binding</w:t>
      </w:r>
      <w:r>
        <w:t>.</w:t>
      </w:r>
    </w:p>
    <w:p>
      <w:pPr>
        <w:pStyle w:val="Style13ptBold"/>
      </w:pPr>
      <w:r>
        <w:rPr>
          <w:b/>
        </w:rPr>
        <w:t>Sobel et al. 25</w:t>
      </w:r>
      <w:r>
        <w:t xml:space="preserve"> — Russell S. Sobel and co-authors. Sobel holds the Baker Chair in Free Enterprise at The Citadel; the paper builds a 1963-2022 state-year panel using difference-in-differences and synthetic controls. Journal of Regulatory Economics, “An iridescent sunset: An empirical analysis of sunset legislation,” https://link.springer.com/article/10.1007/s11149-025-09498-5 Clopus</w:t>
      </w:r>
    </w:p>
    <w:p>
      <w:pPr/>
      <w:r>
        <w:rPr>
          <w:sz w:val="16"/>
        </w:rPr>
        <w:t xml:space="preserve">Public choice begins from methodological individualism: political behavior responds to incentives much as market behavior does. Elected officials, agency heads, and career civil servants pursue their own objectives (e.g., reelection, budgets, autonomy, slack) </w:t>
      </w:r>
      <w:r>
        <w:rPr>
          <w:b/>
          <w:u w:val="single"/>
        </w:rPr>
        <w:t>rather</w:t>
      </w:r>
      <w:r>
        <w:rPr>
          <w:sz w:val="16"/>
        </w:rPr>
        <w:t xml:space="preserve"> than single-mindedly serving a unitary “public interest.” In </w:t>
      </w:r>
      <w:r>
        <w:rPr>
          <w:b/>
          <w:u w:val="single"/>
        </w:rPr>
        <w:t>canonical</w:t>
      </w:r>
      <w:r>
        <w:rPr>
          <w:sz w:val="16"/>
        </w:rPr>
        <w:t xml:space="preserve"> models, bureaucrats act as budget maximizers (Niskanen, 1971. Bureaucracy and Representative Government. Aldine-Atherton.")); organized interests invest in rent seeking to obtain targeted transfers, protective regulation, or market power; and many policies confer concentrated benefits while dispersing costs across the general public (Tullock, 1967. </w:t>
      </w:r>
      <w:r>
        <w:rPr>
          <w:highlight w:val="cyan"/>
          <w:u w:val="single"/>
        </w:rPr>
        <w:t xml:space="preserve">Welfare </w:t>
      </w:r>
      <w:r>
        <w:rPr>
          <w:sz w:val="16"/>
        </w:rPr>
        <w:t xml:space="preserve">costs of tariffs, monopolies, and theft. Western Economic Journal, 5(3), 224–232."); Stigler, 1971. The theory of economic regulation. The Bell Journal of Economics and Management Science, 2(1), 3–21.")). Absent countervailing institutions, these forces predict regulatory accumulation, inefficient program persistence, and drift toward self-preservation. This </w:t>
      </w:r>
      <w:r>
        <w:rPr>
          <w:b/>
          <w:u w:val="single"/>
        </w:rPr>
        <w:t>skeptical</w:t>
      </w:r>
      <w:r>
        <w:rPr>
          <w:sz w:val="16"/>
        </w:rPr>
        <w:t xml:space="preserve"> baseline frames the GGH: credible expiration and review could, in principle, check overreach and reallocate resources toward higher-value uses.</w:t>
      </w:r>
    </w:p>
    <w:p>
      <w:pPr/>
      <w:r>
        <w:rPr>
          <w:sz w:val="16"/>
        </w:rPr>
        <w:t xml:space="preserve">From a standard public–choice perspective, sunsets operate on four margins. First, by switching the default to expiration, they create a credible termination threat that disciplines budget-maximizing agencies and curbs slack (Niskanen, 1971. Bureaucracy and Representative Government. Aldine-Atherton.")); procedural controls can reinforce this discipline when embedded in statute (McCubbins et al., 1987. Administrative procedures as instruments of political control. The Journal of Law, Economics, and Organization, 3(2), 243–277.")). Second, sunsets raise the political cost of preserving programs with concentrated </w:t>
      </w:r>
      <w:r>
        <w:rPr>
          <w:b/>
          <w:u w:val="single"/>
        </w:rPr>
        <w:t>beneficiaries</w:t>
      </w:r>
      <w:r>
        <w:rPr>
          <w:sz w:val="16"/>
        </w:rPr>
        <w:t xml:space="preserve"> and diffuse costs by </w:t>
      </w:r>
      <w:r>
        <w:rPr>
          <w:b/>
          <w:u w:val="single"/>
        </w:rPr>
        <w:t>requiring periodic,</w:t>
      </w:r>
      <w:r>
        <w:rPr>
          <w:sz w:val="16"/>
        </w:rPr>
        <w:t xml:space="preserve"> affirmative legislative action under public scrutiny, which weakens status-quo bias and captured coalitions (Tullock, 1967. Welfare costs of tariffs, monopolies, and theft. Western Economic Journal, 5(3), 224–232."); Stigler, 1971. The theory of economic regulation. The Bell Journal of Economics and Management Science, 2(1), 3–21.")). Third, reauthorization is information-forcing: agencies must </w:t>
      </w:r>
      <w:r>
        <w:rPr>
          <w:b/>
          <w:u w:val="single"/>
        </w:rPr>
        <w:t>disclose performance</w:t>
      </w:r>
      <w:r>
        <w:rPr>
          <w:sz w:val="16"/>
        </w:rPr>
        <w:t xml:space="preserve"> and justify continuation, thereby mitigating principal–agent information asymmetries and facilitating redesign, consolidation, or termination (McCubbins et al., 1987. </w:t>
      </w:r>
      <w:r>
        <w:rPr>
          <w:b/>
          <w:u w:val="single"/>
        </w:rPr>
        <w:t>Administrative</w:t>
      </w:r>
      <w:r>
        <w:rPr>
          <w:sz w:val="16"/>
        </w:rPr>
        <w:t xml:space="preserve"> procedures as instruments of political control. The Journal of Law, Economics, and Organization, 3(2), </w:t>
      </w:r>
      <w:r>
        <w:rPr>
          <w:b/>
          <w:u w:val="single"/>
        </w:rPr>
        <w:t>243–277.")).</w:t>
      </w:r>
      <w:r>
        <w:rPr>
          <w:sz w:val="16"/>
        </w:rPr>
        <w:t xml:space="preserve"> Fourth, by reserving agenda time for ex post review, sunsets counter lawmakers’ new-program bias and periodically reoptimize the policy portfolio. If these mechanisms bind, sunsets should increase the hazard of exit for low–net-benefit programs, dampen regulatory accumulation, and reallocate resources toward higher-productivity uses.</w:t>
      </w:r>
    </w:p>
    <w:p>
      <w:pPr/>
      <w:r>
        <w:rPr>
          <w:u w:val="single"/>
        </w:rPr>
        <w:t>Standard public–choice reasoning also highlights failures.</w:t>
      </w:r>
      <w:r>
        <w:rPr>
          <w:sz w:val="16"/>
        </w:rPr>
        <w:t xml:space="preserve"> First, reauthorization creates </w:t>
      </w:r>
      <w:r>
        <w:rPr>
          <w:u w:val="single"/>
        </w:rPr>
        <w:t>a focal venue for rent seeking: beneficiaries of</w:t>
      </w:r>
      <w:r>
        <w:rPr>
          <w:sz w:val="16"/>
        </w:rPr>
        <w:t xml:space="preserve"> expiring programs have concentrated stakes </w:t>
      </w:r>
      <w:r>
        <w:rPr>
          <w:u w:val="single"/>
        </w:rPr>
        <w:t>and therefore overinvest in lobbying and side payments,</w:t>
      </w:r>
      <w:r>
        <w:rPr>
          <w:sz w:val="16"/>
        </w:rPr>
        <w:t xml:space="preserve"> while legislators </w:t>
      </w:r>
      <w:r>
        <w:rPr>
          <w:u w:val="single"/>
        </w:rPr>
        <w:t>can extract concessions in exchange for support (Tullock,</w:t>
      </w:r>
      <w:r>
        <w:rPr>
          <w:sz w:val="16"/>
        </w:rPr>
        <w:t xml:space="preserve"> 1967. Welfare costs </w:t>
      </w:r>
      <w:r>
        <w:rPr>
          <w:u w:val="single"/>
        </w:rPr>
        <w:t>of tariffs, monopolies,</w:t>
      </w:r>
      <w:r>
        <w:rPr>
          <w:sz w:val="16"/>
        </w:rPr>
        <w:t xml:space="preserve"> and theft. Western Economic </w:t>
      </w:r>
      <w:r>
        <w:rPr>
          <w:u w:val="single"/>
        </w:rPr>
        <w:t>Journal, 5(3), 224–232."); Peltzman, 1976.</w:t>
      </w:r>
      <w:r>
        <w:rPr>
          <w:sz w:val="16"/>
        </w:rPr>
        <w:t xml:space="preserve"> Toward a more general theory </w:t>
      </w:r>
      <w:r>
        <w:rPr>
          <w:u w:val="single"/>
        </w:rPr>
        <w:t>of regulation. Journal of Law and Economics,</w:t>
      </w:r>
      <w:r>
        <w:rPr>
          <w:sz w:val="16"/>
        </w:rPr>
        <w:t xml:space="preserve"> 19(2), 211–240."); </w:t>
      </w:r>
      <w:r>
        <w:rPr>
          <w:u w:val="single"/>
        </w:rPr>
        <w:t>Becker, 1978. The Economic Approach to Human Behavior.</w:t>
      </w:r>
      <w:r>
        <w:rPr>
          <w:sz w:val="16"/>
        </w:rPr>
        <w:t xml:space="preserve"> University of </w:t>
      </w:r>
      <w:r>
        <w:rPr>
          <w:u w:val="single"/>
        </w:rPr>
        <w:t>Chicago Press.")). Second, agenda control</w:t>
      </w:r>
      <w:r>
        <w:rPr>
          <w:sz w:val="16"/>
        </w:rPr>
        <w:t xml:space="preserve"> and committee gatekeeping can </w:t>
      </w:r>
      <w:r>
        <w:rPr>
          <w:u w:val="single"/>
        </w:rPr>
        <w:t>convert sunsets into symbolic politics: leaders can block termination alternatives from the floor,</w:t>
      </w:r>
      <w:r>
        <w:rPr>
          <w:sz w:val="16"/>
        </w:rPr>
        <w:t xml:space="preserve"> preserving the status </w:t>
      </w:r>
      <w:r>
        <w:rPr>
          <w:u w:val="single"/>
        </w:rPr>
        <w:t>quo despite formal expiration dates (Cox &amp; McCubbins,</w:t>
      </w:r>
      <w:r>
        <w:rPr>
          <w:sz w:val="16"/>
        </w:rPr>
        <w:t xml:space="preserve"> 2005. Setting the Agenda: </w:t>
      </w:r>
      <w:r>
        <w:rPr>
          <w:u w:val="single"/>
        </w:rPr>
        <w:t>Responsible Party Government in the U.S.</w:t>
      </w:r>
      <w:r>
        <w:rPr>
          <w:sz w:val="16"/>
        </w:rPr>
        <w:t xml:space="preserve"> House of </w:t>
      </w:r>
      <w:r>
        <w:rPr>
          <w:u w:val="single"/>
        </w:rPr>
        <w:t>Representatives. Cambridge University Press.");</w:t>
      </w:r>
      <w:r>
        <w:rPr>
          <w:sz w:val="16"/>
        </w:rPr>
        <w:t xml:space="preserve"> McCubbins et al., </w:t>
      </w:r>
      <w:r>
        <w:rPr>
          <w:u w:val="single"/>
        </w:rPr>
        <w:t>1987. Administrative procedures as instruments of political control.</w:t>
      </w:r>
      <w:r>
        <w:rPr>
          <w:sz w:val="16"/>
        </w:rPr>
        <w:t xml:space="preserve"> The </w:t>
      </w:r>
      <w:r>
        <w:rPr>
          <w:u w:val="single"/>
        </w:rPr>
        <w:t>Journal of Law, Economics, and Organization,</w:t>
      </w:r>
      <w:r>
        <w:rPr>
          <w:sz w:val="16"/>
        </w:rPr>
        <w:t xml:space="preserve"> 3(2), 243–277.")). Third, </w:t>
      </w:r>
      <w:r>
        <w:rPr>
          <w:u w:val="single"/>
        </w:rPr>
        <w:t xml:space="preserve">rigorous reviews are costly in attention and expertise; </w:t>
      </w:r>
      <w:r>
        <w:rPr>
          <w:b/>
          <w:highlight w:val="cyan"/>
          <w:u w:val="single"/>
        </w:rPr>
        <w:t>where legislative</w:t>
      </w:r>
      <w:r>
        <w:rPr>
          <w:b/>
          <w:u w:val="single"/>
        </w:rPr>
        <w:t xml:space="preserve"> capacity</w:t>
      </w:r>
      <w:r>
        <w:rPr>
          <w:u w:val="single"/>
        </w:rPr>
        <w:t xml:space="preserve"> is </w:t>
      </w:r>
      <w:r>
        <w:rPr>
          <w:highlight w:val="cyan"/>
          <w:u w:val="single"/>
        </w:rPr>
        <w:t>thin,</w:t>
      </w:r>
      <w:r>
        <w:rPr>
          <w:u w:val="single"/>
        </w:rPr>
        <w:t xml:space="preserve"> oversight </w:t>
      </w:r>
      <w:r>
        <w:rPr>
          <w:highlight w:val="cyan"/>
          <w:u w:val="single"/>
        </w:rPr>
        <w:t>devolves</w:t>
      </w:r>
      <w:r>
        <w:rPr>
          <w:u w:val="single"/>
        </w:rPr>
        <w:t xml:space="preserve"> into </w:t>
      </w:r>
      <w:r>
        <w:rPr>
          <w:highlight w:val="cyan"/>
          <w:u w:val="single"/>
        </w:rPr>
        <w:t>rubber-stamping</w:t>
      </w:r>
      <w:r>
        <w:rPr>
          <w:u w:val="single"/>
        </w:rPr>
        <w:t>,</w:t>
      </w:r>
      <w:r>
        <w:rPr>
          <w:sz w:val="16"/>
        </w:rPr>
        <w:t xml:space="preserve"> and sunsets become periodic legitimation rather than discipline. Fourth, frequent or broad expirations raise policy uncertainty and shorten planning horizons for agencies and regulated firms, which depresses irreversible investment and encouraging deferral until rules are reauthorized (Dixit &amp; Pindyck, 1994. Investment Under Uncertainty. </w:t>
      </w:r>
      <w:r>
        <w:rPr>
          <w:highlight w:val="cyan"/>
          <w:u w:val="single"/>
        </w:rPr>
        <w:t xml:space="preserve">Princeton </w:t>
      </w:r>
      <w:r>
        <w:rPr>
          <w:sz w:val="16"/>
        </w:rPr>
        <w:t xml:space="preserve">University Press."); Baker et al., 2016. Measuring economic policy uncertainty. The Quarterly Journal of Economics, 131(4), 1593–1636.")). </w:t>
      </w:r>
      <w:r>
        <w:rPr>
          <w:highlight w:val="cyan"/>
          <w:u w:val="single"/>
        </w:rPr>
        <w:t xml:space="preserve">These </w:t>
      </w:r>
      <w:r>
        <w:rPr>
          <w:sz w:val="16"/>
        </w:rPr>
        <w:t>mechanisms imply that, absent credible termination probability, sufficient review capacity, and insulation from organized interests, sunsets may entrench rather than prune programs.</w:t>
      </w:r>
    </w:p>
    <w:p>
      <w:pPr/>
      <w:r>
        <w:rPr>
          <w:sz w:val="16"/>
        </w:rPr>
        <w:t xml:space="preserve">These arguments imply that </w:t>
      </w:r>
      <w:r>
        <w:rPr>
          <w:u w:val="single"/>
        </w:rPr>
        <w:t xml:space="preserve">the </w:t>
      </w:r>
      <w:r>
        <w:rPr>
          <w:b/>
          <w:highlight w:val="cyan"/>
          <w:u w:val="single"/>
        </w:rPr>
        <w:t>efficacy</w:t>
      </w:r>
      <w:r>
        <w:rPr>
          <w:b/>
          <w:u w:val="single"/>
        </w:rPr>
        <w:t xml:space="preserve"> of</w:t>
      </w:r>
      <w:r>
        <w:rPr>
          <w:u w:val="single"/>
        </w:rPr>
        <w:t xml:space="preserve"> </w:t>
      </w:r>
      <w:r>
        <w:rPr>
          <w:b/>
          <w:highlight w:val="cyan"/>
          <w:u w:val="single"/>
        </w:rPr>
        <w:t>sunsets</w:t>
      </w:r>
      <w:r>
        <w:rPr>
          <w:u w:val="single"/>
        </w:rPr>
        <w:t xml:space="preserve"> is </w:t>
      </w:r>
      <w:r>
        <w:rPr>
          <w:highlight w:val="cyan"/>
          <w:u w:val="single"/>
        </w:rPr>
        <w:t>sharply</w:t>
      </w:r>
      <w:r>
        <w:rPr>
          <w:u w:val="single"/>
        </w:rPr>
        <w:t xml:space="preserve"> contingent </w:t>
      </w:r>
      <w:r>
        <w:rPr>
          <w:b/>
          <w:u w:val="single"/>
        </w:rPr>
        <w:t xml:space="preserve">on </w:t>
      </w:r>
      <w:r>
        <w:rPr>
          <w:b/>
          <w:highlight w:val="cyan"/>
          <w:u w:val="single"/>
        </w:rPr>
        <w:t>institutional design</w:t>
      </w:r>
      <w:r>
        <w:rPr>
          <w:u w:val="single"/>
        </w:rPr>
        <w:t>,</w:t>
      </w:r>
      <w:r>
        <w:rPr>
          <w:sz w:val="16"/>
        </w:rPr>
        <w:t xml:space="preserve"> such as default stringency (credible expiration), review frequency and enforceability, evidentiary standards, and scope, as well as on capacity and politics—legislative professionalism, </w:t>
      </w:r>
      <w:r>
        <w:rPr>
          <w:b/>
          <w:u w:val="single"/>
        </w:rPr>
        <w:t>committee agenda</w:t>
      </w:r>
      <w:r>
        <w:rPr>
          <w:sz w:val="16"/>
        </w:rPr>
        <w:t xml:space="preserve"> control, and interest-group pressure. The GGH thus yields conditional, testable predictions: </w:t>
      </w:r>
      <w:r>
        <w:rPr>
          <w:b/>
          <w:highlight w:val="cyan"/>
          <w:u w:val="single"/>
        </w:rPr>
        <w:t>effects should</w:t>
      </w:r>
      <w:r>
        <w:rPr>
          <w:b/>
          <w:u w:val="single"/>
        </w:rPr>
        <w:t xml:space="preserve"> be</w:t>
      </w:r>
      <w:r>
        <w:rPr>
          <w:u w:val="single"/>
        </w:rPr>
        <w:t xml:space="preserve"> larger </w:t>
      </w:r>
      <w:r>
        <w:rPr>
          <w:highlight w:val="cyan"/>
          <w:u w:val="single"/>
        </w:rPr>
        <w:t>where review is binding and information-forcing</w:t>
      </w:r>
      <w:r>
        <w:rPr>
          <w:u w:val="single"/>
        </w:rPr>
        <w:t>,</w:t>
      </w:r>
      <w:r>
        <w:rPr>
          <w:sz w:val="16"/>
        </w:rPr>
        <w:t xml:space="preserve"> and attenuated or even adverse where reauthorization is dominated by organized beneficiaries or broad expirations heighten policy uncertainty. These considerations motivate our disaggregated treatment definitions (agency-, rule-, and executive-led) and an empirical focus on heterogeneous effects rather than a single pooled average.</w:t>
      </w:r>
    </w:p>
    <w:p>
      <w:pPr/>
      <w:r>
        <w:rPr>
          <w:sz w:val="16"/>
        </w:rPr>
        <w:t xml:space="preserve">While the aim of sunset provisions is to impose an expiration default on government activity, the institutional designs differ along two orthogonal dimensions: (i) object of the sunset: Agency-Based (the organization itself terminates absent reauthorization) or Rule-Based (specific regulations or titles of administrative code lapse unless renewed); and (ii) mechanism of execution: Legislature-Led (statutory schedules, often via a review commission) versus Executive-Led (expiration or wholesale recodification initiated and controlled by the executive through rulemaking or executive order). In practice, states mix these elements (e.g., agency reviews paired with rule sunsets, or legislative </w:t>
      </w:r>
      <w:r>
        <w:rPr>
          <w:b/>
          <w:u w:val="single"/>
        </w:rPr>
        <w:t>schedules</w:t>
      </w:r>
      <w:r>
        <w:rPr>
          <w:sz w:val="16"/>
        </w:rPr>
        <w:t xml:space="preserve"> complemented by executive-managed recodification), but the distinctions clarify how sunsets shift default continuation, agenda control, and review capacity. </w:t>
      </w:r>
      <w:r>
        <w:rPr>
          <w:highlight w:val="cyan"/>
          <w:u w:val="single"/>
        </w:rPr>
        <w:t xml:space="preserve">For </w:t>
      </w:r>
      <w:r>
        <w:rPr>
          <w:sz w:val="16"/>
        </w:rPr>
        <w:t xml:space="preserve">empirical tractability, we map this taxonomy to our </w:t>
      </w:r>
      <w:r>
        <w:rPr>
          <w:b/>
          <w:u w:val="single"/>
        </w:rPr>
        <w:t>treatments by</w:t>
      </w:r>
      <w:r>
        <w:rPr>
          <w:sz w:val="16"/>
        </w:rPr>
        <w:t xml:space="preserve"> distinguishing Agency-Based </w:t>
      </w:r>
      <w:r>
        <w:rPr>
          <w:b/>
          <w:u w:val="single"/>
        </w:rPr>
        <w:t>(legislature-led),</w:t>
      </w:r>
      <w:r>
        <w:rPr>
          <w:sz w:val="16"/>
        </w:rPr>
        <w:t xml:space="preserve"> Rule-Based (legislature-led), and Executive-Led sunsets, recognizing that scope and control interact to produce </w:t>
      </w:r>
      <w:r>
        <w:rPr>
          <w:b/>
          <w:u w:val="single"/>
        </w:rPr>
        <w:t>heterogeneous termination</w:t>
      </w:r>
      <w:r>
        <w:rPr>
          <w:sz w:val="16"/>
        </w:rPr>
        <w:t xml:space="preserve"> hazards and compliance burdens.</w:t>
      </w:r>
    </w:p>
    <w:p>
      <w:pPr/>
      <w:r>
        <w:rPr>
          <w:sz w:val="16"/>
        </w:rPr>
        <w:t xml:space="preserve">Agency-based sunsets place the expiration default on entire organizations: an agency or program terminates unless the legislature affirmatively reauthorizes it following review. The design aims to check mission creep and redundancy through periodic, legislature-led oversight. Canonical </w:t>
      </w:r>
      <w:r>
        <w:rPr>
          <w:b/>
          <w:u w:val="single"/>
        </w:rPr>
        <w:t>examples</w:t>
      </w:r>
      <w:r>
        <w:rPr>
          <w:sz w:val="16"/>
        </w:rPr>
        <w:t xml:space="preserve"> include Texas’s Sunset Advisory Commission, under which most state agencies are reviewed on a 12-year cycle, and Colorado’s </w:t>
      </w:r>
      <w:r>
        <w:rPr>
          <w:b/>
          <w:u w:val="single"/>
        </w:rPr>
        <w:t>early,</w:t>
      </w:r>
      <w:r>
        <w:rPr>
          <w:sz w:val="16"/>
        </w:rPr>
        <w:t xml:space="preserve"> broad statute enacted in 1976, which systematized legislative oversight of agencies.Footnote 6</w:t>
      </w:r>
    </w:p>
    <w:p>
      <w:pPr>
        <w:pStyle w:val="Heading2"/>
      </w:pPr>
      <w:r>
        <w:t>Answers---Deficits</w:t>
      </w:r>
    </w:p>
    <w:p>
      <w:pPr>
        <w:pStyle w:val="Heading3"/>
      </w:pPr>
      <w:r>
        <w:t>Solvency---AT: Certainty---2NC</w:t>
      </w:r>
    </w:p>
    <w:p>
      <w:pPr>
        <w:pStyle w:val="Analytic"/>
      </w:pPr>
      <w:r>
        <w:t>We are the certain one:</w:t>
      </w:r>
    </w:p>
    <w:p>
      <w:pPr>
        <w:pStyle w:val="Analytic"/>
      </w:pPr>
      <w:r>
        <w:t>1. NO VETO. Termination happens by inaction---nothing for him to sign or refuse.</w:t>
      </w:r>
    </w:p>
    <w:p>
      <w:pPr>
        <w:pStyle w:val="Analytic"/>
      </w:pPr>
      <w:r>
        <w:t>2. NO WAIVER. A lapsed authorization has nothing to waive around.</w:t>
      </w:r>
    </w:p>
    <w:p>
      <w:pPr>
        <w:pStyle w:val="Analytic"/>
      </w:pPr>
      <w:r>
        <w:t>3. FAILURE MODES. We fail if fifty-one senators affirmatively renew. They fail if sixty-seven won't override.</w:t>
      </w:r>
    </w:p>
    <w:p>
      <w:pPr>
        <w:pStyle w:val="Heading4"/>
      </w:pPr>
      <w:r>
        <w:t xml:space="preserve">Their route makes a </w:t>
      </w:r>
      <w:r>
        <w:rPr>
          <w:u w:val="single"/>
        </w:rPr>
        <w:t>supermajority the normal case</w:t>
      </w:r>
      <w:r>
        <w:t>.</w:t>
      </w:r>
    </w:p>
    <w:p>
      <w:pPr>
        <w:pStyle w:val="Style13ptBold"/>
      </w:pPr>
      <w:r>
        <w:rPr>
          <w:b/>
        </w:rPr>
        <w:t>Lauenroth 25</w:t>
      </w:r>
      <w:r>
        <w:t xml:space="preserve"> — Rachel Lauenroth. May. JD candidate and Notes Editor, Georgetown Law Journal. Georgetown Law Journal, “The Critical Nature of Sunset Provisions in National Security Legislation,” https://www.law.georgetown.edu/georgetown-law-journal/wp-content/uploads/sites/26/2025/05/Lauenroth_Sunset-Provisions-in-National-Security-Legislation.pdf Clopus</w:t>
      </w:r>
    </w:p>
    <w:p>
      <w:pPr/>
      <w:r>
        <w:rPr>
          <w:sz w:val="16"/>
        </w:rPr>
        <w:t>(the legislation remains in place unless the legislature chooses to act).”).</w:t>
      </w:r>
    </w:p>
    <w:p>
      <w:pPr/>
      <w:r>
        <w:rPr>
          <w:sz w:val="16"/>
        </w:rPr>
        <w:t xml:space="preserve">24. Eric J. Gouvin, Are There Any Checks and Balances on the </w:t>
      </w:r>
      <w:r>
        <w:rPr>
          <w:b/>
          <w:u w:val="single"/>
        </w:rPr>
        <w:t>Government’s</w:t>
      </w:r>
      <w:r>
        <w:rPr>
          <w:sz w:val="16"/>
        </w:rPr>
        <w:t xml:space="preserve"> Power to Check Our</w:t>
      </w:r>
    </w:p>
    <w:p>
      <w:pPr/>
      <w:r>
        <w:rPr>
          <w:sz w:val="16"/>
        </w:rPr>
        <w:t>Balances? The Fate of Financial Privacy in the War on Terrorism, 14 T EMP. P OL. &amp; C.R. L. R EV. 517, 540 &amp; n.126 (2005).</w:t>
      </w:r>
    </w:p>
    <w:p>
      <w:pPr/>
      <w:r>
        <w:rPr>
          <w:u w:val="single"/>
        </w:rPr>
        <w:t>unpopular²⁵—it makes not doing</w:t>
      </w:r>
      <w:r>
        <w:rPr>
          <w:sz w:val="16"/>
        </w:rPr>
        <w:t xml:space="preserve"> anything an </w:t>
      </w:r>
      <w:r>
        <w:rPr>
          <w:u w:val="single"/>
        </w:rPr>
        <w:t>affirmative decision. This mitigates the problem of Congress’s growing timidity.</w:t>
      </w:r>
      <w:r>
        <w:rPr>
          <w:sz w:val="16"/>
        </w:rPr>
        <w:t xml:space="preserve"> Second, </w:t>
      </w:r>
      <w:r>
        <w:rPr>
          <w:u w:val="single"/>
        </w:rPr>
        <w:t>the sunset provision allows a simple majority of Congress</w:t>
      </w:r>
      <w:r>
        <w:rPr>
          <w:sz w:val="16"/>
        </w:rPr>
        <w:t xml:space="preserve"> to decide to revoke </w:t>
      </w:r>
      <w:r>
        <w:rPr>
          <w:u w:val="single"/>
        </w:rPr>
        <w:t>the legislation’s authority, 26 diminishing the power of the Executive. 27</w:t>
      </w:r>
      <w:r>
        <w:rPr>
          <w:sz w:val="16"/>
        </w:rPr>
        <w:t xml:space="preserve"> In the case of permanent legislation, </w:t>
      </w:r>
      <w:r>
        <w:rPr>
          <w:u w:val="single"/>
        </w:rPr>
        <w:t xml:space="preserve">if </w:t>
      </w:r>
      <w:r>
        <w:rPr>
          <w:b/>
          <w:highlight w:val="cyan"/>
          <w:u w:val="single"/>
        </w:rPr>
        <w:t>Congress</w:t>
      </w:r>
      <w:r>
        <w:rPr>
          <w:b/>
          <w:u w:val="single"/>
        </w:rPr>
        <w:t xml:space="preserve"> wishes</w:t>
      </w:r>
      <w:r>
        <w:rPr>
          <w:u w:val="single"/>
        </w:rPr>
        <w:t xml:space="preserve"> to </w:t>
      </w:r>
      <w:r>
        <w:rPr>
          <w:b/>
          <w:highlight w:val="cyan"/>
          <w:u w:val="single"/>
        </w:rPr>
        <w:t>revoke</w:t>
      </w:r>
      <w:r>
        <w:rPr>
          <w:b/>
          <w:u w:val="single"/>
        </w:rPr>
        <w:t xml:space="preserve"> that</w:t>
      </w:r>
      <w:r>
        <w:rPr>
          <w:u w:val="single"/>
        </w:rPr>
        <w:t xml:space="preserve"> </w:t>
      </w:r>
      <w:r>
        <w:rPr>
          <w:b/>
          <w:highlight w:val="cyan"/>
          <w:u w:val="single"/>
        </w:rPr>
        <w:t>power,</w:t>
      </w:r>
      <w:r>
        <w:rPr>
          <w:u w:val="single"/>
        </w:rPr>
        <w:t xml:space="preserve"> it </w:t>
      </w:r>
      <w:r>
        <w:rPr>
          <w:highlight w:val="cyan"/>
          <w:u w:val="single"/>
        </w:rPr>
        <w:t>must</w:t>
      </w:r>
      <w:r>
        <w:rPr>
          <w:u w:val="single"/>
        </w:rPr>
        <w:t xml:space="preserve"> do so by </w:t>
      </w:r>
      <w:r>
        <w:rPr>
          <w:highlight w:val="cyan"/>
          <w:u w:val="single"/>
        </w:rPr>
        <w:t>passing new legislation</w:t>
      </w:r>
      <w:r>
        <w:rPr>
          <w:u w:val="single"/>
        </w:rPr>
        <w:t xml:space="preserve">—legislation </w:t>
      </w:r>
      <w:r>
        <w:rPr>
          <w:sz w:val="16"/>
        </w:rPr>
        <w:t xml:space="preserve">that the </w:t>
      </w:r>
      <w:r>
        <w:rPr>
          <w:highlight w:val="cyan"/>
          <w:u w:val="single"/>
        </w:rPr>
        <w:t>President will</w:t>
      </w:r>
      <w:r>
        <w:rPr>
          <w:u w:val="single"/>
        </w:rPr>
        <w:t xml:space="preserve"> </w:t>
      </w:r>
      <w:r>
        <w:rPr>
          <w:sz w:val="16"/>
        </w:rPr>
        <w:t xml:space="preserve">almost </w:t>
      </w:r>
      <w:r>
        <w:rPr>
          <w:u w:val="single"/>
        </w:rPr>
        <w:t>certainly veto because it diminishes</w:t>
      </w:r>
      <w:r>
        <w:rPr>
          <w:sz w:val="16"/>
        </w:rPr>
        <w:t xml:space="preserve"> the </w:t>
      </w:r>
      <w:r>
        <w:rPr>
          <w:u w:val="single"/>
        </w:rPr>
        <w:t>power of their office.</w:t>
      </w:r>
      <w:r>
        <w:rPr>
          <w:sz w:val="16"/>
        </w:rPr>
        <w:t xml:space="preserve"> 28 </w:t>
      </w:r>
      <w:r>
        <w:rPr>
          <w:u w:val="single"/>
        </w:rPr>
        <w:t>Thus, a two-thirds majority of Congress would typically be needed,</w:t>
      </w:r>
      <w:r>
        <w:rPr>
          <w:sz w:val="16"/>
        </w:rPr>
        <w:t xml:space="preserve"> for instance, </w:t>
      </w:r>
      <w:r>
        <w:rPr>
          <w:u w:val="single"/>
        </w:rPr>
        <w:t>to revoke an authorization to use military force.</w:t>
      </w:r>
      <w:r>
        <w:rPr>
          <w:sz w:val="16"/>
        </w:rPr>
        <w:t xml:space="preserve"> 29 But in the case of </w:t>
      </w:r>
      <w:r>
        <w:rPr>
          <w:u w:val="single"/>
        </w:rPr>
        <w:t>sunsetting legislation, the President has no veto</w:t>
      </w:r>
      <w:r>
        <w:rPr>
          <w:sz w:val="16"/>
        </w:rPr>
        <w:t xml:space="preserve"> power to stop </w:t>
      </w:r>
      <w:r>
        <w:rPr>
          <w:u w:val="single"/>
        </w:rPr>
        <w:t>the authority from being taken away because</w:t>
      </w:r>
      <w:r>
        <w:rPr>
          <w:sz w:val="16"/>
        </w:rPr>
        <w:t xml:space="preserve"> that is the </w:t>
      </w:r>
      <w:r>
        <w:rPr>
          <w:u w:val="single"/>
        </w:rPr>
        <w:t>presumption that will result from no action at all.</w:t>
      </w:r>
      <w:r>
        <w:rPr>
          <w:sz w:val="16"/>
        </w:rPr>
        <w:t xml:space="preserve"> As a practical </w:t>
      </w:r>
      <w:r>
        <w:rPr>
          <w:u w:val="single"/>
        </w:rPr>
        <w:t>matter, this allows a simple</w:t>
      </w:r>
      <w:r>
        <w:rPr>
          <w:sz w:val="16"/>
        </w:rPr>
        <w:t xml:space="preserve"> majority of Congress to </w:t>
      </w:r>
      <w:r>
        <w:rPr>
          <w:u w:val="single"/>
        </w:rPr>
        <w:t>revoke the authority, since all that is necessary</w:t>
      </w:r>
      <w:r>
        <w:rPr>
          <w:sz w:val="16"/>
        </w:rPr>
        <w:t xml:space="preserve"> to make the authority go away </w:t>
      </w:r>
      <w:r>
        <w:rPr>
          <w:u w:val="single"/>
        </w:rPr>
        <w:t>is for Congress to do nothing. 30 This rebalancing of</w:t>
      </w:r>
      <w:r>
        <w:rPr>
          <w:sz w:val="16"/>
        </w:rPr>
        <w:t xml:space="preserve"> the power between </w:t>
      </w:r>
      <w:r>
        <w:rPr>
          <w:u w:val="single"/>
        </w:rPr>
        <w:t>the Executive and Legislative Branches disrupts the veto-brandishing problem. And</w:t>
      </w:r>
      <w:r>
        <w:rPr>
          <w:sz w:val="16"/>
        </w:rPr>
        <w:t xml:space="preserve"> the presumption </w:t>
      </w:r>
      <w:r>
        <w:rPr>
          <w:u w:val="single"/>
        </w:rPr>
        <w:t>exchange does even more.</w:t>
      </w:r>
      <w:r>
        <w:rPr>
          <w:sz w:val="16"/>
        </w:rPr>
        <w:t xml:space="preserve"> Even in the face </w:t>
      </w:r>
      <w:r>
        <w:rPr>
          <w:u w:val="single"/>
        </w:rPr>
        <w:t>of presidential opposition,</w:t>
      </w:r>
      <w:r>
        <w:rPr>
          <w:sz w:val="16"/>
        </w:rPr>
        <w:t xml:space="preserve"> the </w:t>
      </w:r>
      <w:r>
        <w:rPr>
          <w:u w:val="single"/>
        </w:rPr>
        <w:t>presumption exchange allows a</w:t>
      </w:r>
      <w:r>
        <w:rPr>
          <w:sz w:val="16"/>
        </w:rPr>
        <w:t xml:space="preserve"> simple majority </w:t>
      </w:r>
      <w:r>
        <w:rPr>
          <w:u w:val="single"/>
        </w:rPr>
        <w:t>of Congress not just</w:t>
      </w:r>
      <w:r>
        <w:rPr>
          <w:sz w:val="16"/>
        </w:rPr>
        <w:t xml:space="preserve"> to </w:t>
      </w:r>
      <w:r>
        <w:rPr>
          <w:u w:val="single"/>
        </w:rPr>
        <w:t>repeal an authorization but to amend it substantively.</w:t>
      </w:r>
      <w:r>
        <w:rPr>
          <w:sz w:val="16"/>
        </w:rPr>
        <w:t xml:space="preserve"> Let’s assume, for instance, </w:t>
      </w:r>
      <w:r>
        <w:rPr>
          <w:u w:val="single"/>
        </w:rPr>
        <w:t>that the 2001 Authorization for Use of Military Force</w:t>
      </w:r>
      <w:r>
        <w:rPr>
          <w:sz w:val="16"/>
        </w:rPr>
        <w:t xml:space="preserve"> (AUMF) had</w:t>
      </w:r>
    </w:p>
    <w:p>
      <w:pPr/>
      <w:r>
        <w:rPr>
          <w:sz w:val="16"/>
        </w:rPr>
        <w:t>25. See Finn, supra note 21, at 454–56 (discussing the effect of distributing legislative power across</w:t>
      </w:r>
    </w:p>
    <w:p>
      <w:pPr/>
      <w:r>
        <w:rPr>
          <w:sz w:val="16"/>
        </w:rPr>
        <w:t>time).</w:t>
      </w:r>
    </w:p>
    <w:p>
      <w:pPr/>
      <w:r>
        <w:rPr>
          <w:sz w:val="16"/>
        </w:rPr>
        <w:t xml:space="preserve">26. </w:t>
      </w:r>
      <w:r>
        <w:rPr>
          <w:highlight w:val="cyan"/>
          <w:u w:val="single"/>
        </w:rPr>
        <w:t xml:space="preserve">See </w:t>
      </w:r>
      <w:r>
        <w:rPr>
          <w:sz w:val="16"/>
        </w:rPr>
        <w:t>infra note 30.</w:t>
      </w:r>
    </w:p>
    <w:p>
      <w:pPr/>
      <w:r>
        <w:rPr>
          <w:sz w:val="16"/>
        </w:rPr>
        <w:t>27. See Finn, supra note 21, at 448–49.</w:t>
      </w:r>
    </w:p>
    <w:p>
      <w:pPr/>
      <w:r>
        <w:rPr>
          <w:sz w:val="16"/>
        </w:rPr>
        <w:t xml:space="preserve">28. See Halperin, supra note 16; </w:t>
      </w:r>
      <w:r>
        <w:rPr>
          <w:b/>
          <w:u w:val="single"/>
        </w:rPr>
        <w:t>Trump,</w:t>
      </w:r>
      <w:r>
        <w:rPr>
          <w:sz w:val="16"/>
        </w:rPr>
        <w:t xml:space="preserve"> supra note 15; Bush, supra note 15.</w:t>
      </w:r>
    </w:p>
    <w:p>
      <w:pPr/>
      <w:r>
        <w:rPr>
          <w:sz w:val="16"/>
        </w:rPr>
        <w:t xml:space="preserve">29. See U.S. C ONST. art. I, § 7, cl. 2. The fact that a presidential veto is </w:t>
      </w:r>
      <w:r>
        <w:rPr>
          <w:b/>
          <w:u w:val="single"/>
        </w:rPr>
        <w:t>virtually</w:t>
      </w:r>
      <w:r>
        <w:rPr>
          <w:sz w:val="16"/>
        </w:rPr>
        <w:t xml:space="preserve"> guaranteed when</w:t>
      </w:r>
    </w:p>
    <w:p>
      <w:pPr/>
      <w:r>
        <w:rPr>
          <w:highlight w:val="cyan"/>
          <w:u w:val="single"/>
        </w:rPr>
        <w:t>passing a</w:t>
      </w:r>
      <w:r>
        <w:rPr>
          <w:u w:val="single"/>
        </w:rPr>
        <w:t xml:space="preserve"> </w:t>
      </w:r>
      <w:r>
        <w:rPr>
          <w:highlight w:val="cyan"/>
          <w:u w:val="single"/>
        </w:rPr>
        <w:t>bill to</w:t>
      </w:r>
      <w:r>
        <w:rPr>
          <w:u w:val="single"/>
        </w:rPr>
        <w:t xml:space="preserve"> revoke </w:t>
      </w:r>
      <w:r>
        <w:rPr>
          <w:highlight w:val="cyan"/>
          <w:u w:val="single"/>
        </w:rPr>
        <w:t>executive</w:t>
      </w:r>
      <w:r>
        <w:rPr>
          <w:u w:val="single"/>
        </w:rPr>
        <w:t xml:space="preserve"> authority </w:t>
      </w:r>
      <w:r>
        <w:rPr>
          <w:highlight w:val="cyan"/>
          <w:u w:val="single"/>
        </w:rPr>
        <w:t>creates a</w:t>
      </w:r>
      <w:r>
        <w:rPr>
          <w:u w:val="single"/>
        </w:rPr>
        <w:t xml:space="preserve"> situation </w:t>
      </w:r>
      <w:r>
        <w:rPr>
          <w:highlight w:val="cyan"/>
          <w:u w:val="single"/>
        </w:rPr>
        <w:t>where a</w:t>
      </w:r>
      <w:r>
        <w:rPr>
          <w:u w:val="single"/>
        </w:rPr>
        <w:t xml:space="preserve"> supermajority is the </w:t>
      </w:r>
      <w:r>
        <w:rPr>
          <w:highlight w:val="cyan"/>
          <w:u w:val="single"/>
        </w:rPr>
        <w:t>normal requirement, not</w:t>
      </w:r>
      <w:r>
        <w:rPr>
          <w:u w:val="single"/>
        </w:rPr>
        <w:t xml:space="preserve"> a </w:t>
      </w:r>
      <w:r>
        <w:rPr>
          <w:highlight w:val="cyan"/>
          <w:u w:val="single"/>
        </w:rPr>
        <w:t>special</w:t>
      </w:r>
      <w:r>
        <w:rPr>
          <w:u w:val="single"/>
        </w:rPr>
        <w:t xml:space="preserve"> one.</w:t>
      </w:r>
      <w:r>
        <w:rPr>
          <w:sz w:val="16"/>
        </w:rPr>
        <w:t xml:space="preserve"> This </w:t>
      </w:r>
      <w:r>
        <w:rPr>
          <w:u w:val="single"/>
        </w:rPr>
        <w:t>situation was considered to</w:t>
      </w:r>
      <w:r>
        <w:rPr>
          <w:sz w:val="16"/>
        </w:rPr>
        <w:t xml:space="preserve"> be repugnant by the </w:t>
      </w:r>
      <w:r>
        <w:rPr>
          <w:u w:val="single"/>
        </w:rPr>
        <w:t>Framers of the Constitution. See</w:t>
      </w:r>
      <w:r>
        <w:rPr>
          <w:sz w:val="16"/>
        </w:rPr>
        <w:t xml:space="preserve"> 2 </w:t>
      </w:r>
      <w:r>
        <w:rPr>
          <w:u w:val="single"/>
        </w:rPr>
        <w:t>T HE FEDERALIST NO. 58, supra note 4,</w:t>
      </w:r>
      <w:r>
        <w:rPr>
          <w:sz w:val="16"/>
        </w:rPr>
        <w:t xml:space="preserve"> at 77 </w:t>
      </w:r>
      <w:r>
        <w:rPr>
          <w:u w:val="single"/>
        </w:rPr>
        <w:t>(James Madison) (responding to the suggestion of</w:t>
      </w:r>
      <w:r>
        <w:rPr>
          <w:sz w:val="16"/>
        </w:rPr>
        <w:t xml:space="preserve"> a </w:t>
      </w:r>
      <w:r>
        <w:rPr>
          <w:u w:val="single"/>
        </w:rPr>
        <w:t>requirement beyond simple majority for normal legislation,</w:t>
      </w:r>
      <w:r>
        <w:rPr>
          <w:sz w:val="16"/>
        </w:rPr>
        <w:t xml:space="preserve"> and noting: </w:t>
      </w:r>
      <w:r>
        <w:rPr>
          <w:u w:val="single"/>
        </w:rPr>
        <w:t>“[T]he fundamental principle of free government would be</w:t>
      </w:r>
      <w:r>
        <w:rPr>
          <w:sz w:val="16"/>
        </w:rPr>
        <w:t xml:space="preserve"> reversed. It would be no longer the majority </w:t>
      </w:r>
      <w:r>
        <w:rPr>
          <w:u w:val="single"/>
        </w:rPr>
        <w:t>that would rule;</w:t>
      </w:r>
      <w:r>
        <w:rPr>
          <w:sz w:val="16"/>
        </w:rPr>
        <w:t xml:space="preserve"> the power </w:t>
      </w:r>
      <w:r>
        <w:rPr>
          <w:u w:val="single"/>
        </w:rPr>
        <w:t>would be transferred to the minority.”);</w:t>
      </w:r>
      <w:r>
        <w:rPr>
          <w:sz w:val="16"/>
        </w:rPr>
        <w:t xml:space="preserve"> 1 </w:t>
      </w:r>
      <w:r>
        <w:rPr>
          <w:u w:val="single"/>
        </w:rPr>
        <w:t>T HE FEDERALIST NO.</w:t>
      </w:r>
      <w:r>
        <w:rPr>
          <w:sz w:val="16"/>
        </w:rPr>
        <w:t xml:space="preserve"> 22, at 142 </w:t>
      </w:r>
      <w:r>
        <w:rPr>
          <w:u w:val="single"/>
        </w:rPr>
        <w:t>(Alexander Hamilton) (1802) (“To give a minority a negative upon the majority,</w:t>
      </w:r>
      <w:r>
        <w:rPr>
          <w:sz w:val="16"/>
        </w:rPr>
        <w:t xml:space="preserve"> which is always </w:t>
      </w:r>
      <w:r>
        <w:rPr>
          <w:u w:val="single"/>
        </w:rPr>
        <w:t>the case, where more than</w:t>
      </w:r>
      <w:r>
        <w:rPr>
          <w:sz w:val="16"/>
        </w:rPr>
        <w:t xml:space="preserve"> a majority </w:t>
      </w:r>
      <w:r>
        <w:rPr>
          <w:u w:val="single"/>
        </w:rPr>
        <w:t>is requisite to a decision, is, in its tendency,</w:t>
      </w:r>
      <w:r>
        <w:rPr>
          <w:sz w:val="16"/>
        </w:rPr>
        <w:t xml:space="preserve"> to subject the </w:t>
      </w:r>
      <w:r>
        <w:rPr>
          <w:u w:val="single"/>
        </w:rPr>
        <w:t>sense of the greater number to that of the lesser.”). In fact,</w:t>
      </w:r>
      <w:r>
        <w:rPr>
          <w:sz w:val="16"/>
        </w:rPr>
        <w:t xml:space="preserve"> Alexander Hamilton considered and </w:t>
      </w:r>
      <w:r>
        <w:rPr>
          <w:u w:val="single"/>
        </w:rPr>
        <w:t>specifically rejected the idea of requiring</w:t>
      </w:r>
      <w:r>
        <w:rPr>
          <w:sz w:val="16"/>
        </w:rPr>
        <w:t xml:space="preserve"> a supermajority to end </w:t>
      </w:r>
      <w:r>
        <w:rPr>
          <w:u w:val="single"/>
        </w:rPr>
        <w:t>a war. Id. at 144 (imagining that in a</w:t>
      </w:r>
      <w:r>
        <w:rPr>
          <w:sz w:val="16"/>
        </w:rPr>
        <w:t xml:space="preserve"> situation where it was in </w:t>
      </w:r>
      <w:r>
        <w:rPr>
          <w:u w:val="single"/>
        </w:rPr>
        <w:t>the best interests of the United States</w:t>
      </w:r>
      <w:r>
        <w:rPr>
          <w:sz w:val="16"/>
        </w:rPr>
        <w:t xml:space="preserve"> to </w:t>
      </w:r>
      <w:r>
        <w:rPr>
          <w:u w:val="single"/>
        </w:rPr>
        <w:t>withdraw from a war, it would be “much easier” to</w:t>
      </w:r>
      <w:r>
        <w:rPr>
          <w:sz w:val="16"/>
        </w:rPr>
        <w:t xml:space="preserve"> “tie up the hands of </w:t>
      </w:r>
      <w:r>
        <w:rPr>
          <w:b/>
          <w:u w:val="single"/>
        </w:rPr>
        <w:t xml:space="preserve">government </w:t>
      </w:r>
      <w:r>
        <w:rPr>
          <w:u w:val="single"/>
        </w:rPr>
        <w:t>from making peace, where two thirds of all the</w:t>
      </w:r>
      <w:r>
        <w:rPr>
          <w:sz w:val="16"/>
        </w:rPr>
        <w:t xml:space="preserve"> votes were </w:t>
      </w:r>
      <w:r>
        <w:rPr>
          <w:u w:val="single"/>
        </w:rPr>
        <w:t>requisite to that object, than where a simple majority would</w:t>
      </w:r>
      <w:r>
        <w:rPr>
          <w:sz w:val="16"/>
        </w:rPr>
        <w:t xml:space="preserve"> suffice”).</w:t>
      </w:r>
    </w:p>
    <w:p>
      <w:pPr>
        <w:pStyle w:val="Heading4"/>
      </w:pPr>
      <w:r>
        <w:t xml:space="preserve">And the disapproval bar is </w:t>
      </w:r>
      <w:r>
        <w:rPr>
          <w:u w:val="single"/>
        </w:rPr>
        <w:t>two-thirds in both chambers</w:t>
      </w:r>
      <w:r>
        <w:t>.</w:t>
      </w:r>
    </w:p>
    <w:p>
      <w:pPr>
        <w:pStyle w:val="Style13ptBold"/>
      </w:pPr>
      <w:r>
        <w:rPr>
          <w:b/>
        </w:rPr>
        <w:t>The Hill 20</w:t>
      </w:r>
      <w:r>
        <w:t xml:space="preserve"> — The Hill. March. Congressional newspaper of record, reporting the House Rules Committee hearing on war powers. The Hill, “Time to flip the script on congressional arms sales powers,” https://thehill.com/opinion/national-security/487347-time-to-flip-the-script-on-congressional-arms-sales-powers/ Clopus</w:t>
      </w:r>
    </w:p>
    <w:p>
      <w:pPr/>
      <w:r>
        <w:rPr>
          <w:sz w:val="16"/>
        </w:rPr>
        <w:t xml:space="preserve">On March 3, the </w:t>
      </w:r>
      <w:r>
        <w:rPr>
          <w:b/>
          <w:u w:val="single"/>
        </w:rPr>
        <w:t>House Rules</w:t>
      </w:r>
      <w:r>
        <w:rPr>
          <w:sz w:val="16"/>
        </w:rPr>
        <w:t xml:space="preserve"> Committee held a rare bipartisan hearing on the erosion of congressional checks and balances on the executive branch’s ability to involve the country in war. </w:t>
      </w:r>
      <w:r>
        <w:rPr>
          <w:highlight w:val="cyan"/>
          <w:u w:val="single"/>
        </w:rPr>
        <w:t xml:space="preserve">The </w:t>
      </w:r>
      <w:r>
        <w:rPr>
          <w:sz w:val="16"/>
        </w:rPr>
        <w:t xml:space="preserve">hearing was a welcome step in addressing </w:t>
      </w:r>
      <w:r>
        <w:rPr>
          <w:b/>
          <w:u w:val="single"/>
        </w:rPr>
        <w:t>executive overreach</w:t>
      </w:r>
      <w:r>
        <w:rPr>
          <w:sz w:val="16"/>
        </w:rPr>
        <w:t xml:space="preserve"> on national security and war powers, an issue that has garnered the concern of NGOs across the political spectrum. As Congress rightly seeks ways to re-establish sensible checks on the ability of a president to involve the country’s armed forces in hostilities, it should not overlook the need for proactive oversight of the kinds of arms sales that tend to directly implicate the </w:t>
      </w:r>
      <w:r>
        <w:rPr>
          <w:b/>
          <w:u w:val="single"/>
        </w:rPr>
        <w:t>United</w:t>
      </w:r>
      <w:r>
        <w:rPr>
          <w:sz w:val="16"/>
        </w:rPr>
        <w:t xml:space="preserve"> States in foreign wars.</w:t>
      </w:r>
    </w:p>
    <w:p>
      <w:pPr/>
      <w:r>
        <w:rPr>
          <w:highlight w:val="cyan"/>
          <w:u w:val="single"/>
        </w:rPr>
        <w:t xml:space="preserve">From </w:t>
      </w:r>
      <w:r>
        <w:rPr>
          <w:sz w:val="16"/>
        </w:rPr>
        <w:t xml:space="preserve">Saudi Arabia to Ukraine to Nigeria, American involvement in conflict often has taken the form of arms sales. For example, in 2016, the U.S. delivered major military items to over three-quarters of countries identified as party to an armed conflict, and </w:t>
      </w:r>
      <w:r>
        <w:rPr>
          <w:b/>
          <w:u w:val="single"/>
        </w:rPr>
        <w:t>nearly</w:t>
      </w:r>
      <w:r>
        <w:rPr>
          <w:sz w:val="16"/>
        </w:rPr>
        <w:t xml:space="preserve"> 80 percent of countries in which armed conflict took place. </w:t>
      </w:r>
      <w:r>
        <w:rPr>
          <w:highlight w:val="cyan"/>
          <w:u w:val="single"/>
        </w:rPr>
        <w:t xml:space="preserve">These </w:t>
      </w:r>
      <w:r>
        <w:rPr>
          <w:sz w:val="16"/>
        </w:rPr>
        <w:t xml:space="preserve">sales have occurred in spite of, or even facilitated, high levels of civilian casualties and gross violations of human rights. </w:t>
      </w:r>
      <w:r>
        <w:rPr>
          <w:highlight w:val="cyan"/>
          <w:u w:val="single"/>
        </w:rPr>
        <w:t xml:space="preserve">And </w:t>
      </w:r>
      <w:r>
        <w:rPr>
          <w:sz w:val="16"/>
        </w:rPr>
        <w:t>yet, Congress has never successfully blocked an arms sale. Existing procedures have simply proven too weak to do so.</w:t>
      </w:r>
    </w:p>
    <w:p>
      <w:pPr/>
      <w:r>
        <w:rPr>
          <w:sz w:val="16"/>
        </w:rPr>
        <w:t xml:space="preserve">Today, </w:t>
      </w:r>
      <w:r>
        <w:rPr>
          <w:b/>
          <w:highlight w:val="cyan"/>
          <w:u w:val="single"/>
        </w:rPr>
        <w:t>blocking</w:t>
      </w:r>
      <w:r>
        <w:rPr>
          <w:b/>
          <w:u w:val="single"/>
        </w:rPr>
        <w:t xml:space="preserve"> an</w:t>
      </w:r>
      <w:r>
        <w:rPr>
          <w:u w:val="single"/>
        </w:rPr>
        <w:t xml:space="preserve"> </w:t>
      </w:r>
      <w:r>
        <w:rPr>
          <w:b/>
          <w:highlight w:val="cyan"/>
          <w:u w:val="single"/>
        </w:rPr>
        <w:t>arms sale</w:t>
      </w:r>
      <w:r>
        <w:rPr>
          <w:b/>
          <w:u w:val="single"/>
        </w:rPr>
        <w:t xml:space="preserve"> under</w:t>
      </w:r>
      <w:r>
        <w:rPr>
          <w:u w:val="single"/>
        </w:rPr>
        <w:t xml:space="preserve"> the Arms </w:t>
      </w:r>
      <w:r>
        <w:rPr>
          <w:highlight w:val="cyan"/>
          <w:u w:val="single"/>
        </w:rPr>
        <w:t>Export</w:t>
      </w:r>
      <w:r>
        <w:rPr>
          <w:u w:val="single"/>
        </w:rPr>
        <w:t xml:space="preserve"> Control Act </w:t>
      </w:r>
      <w:r>
        <w:rPr>
          <w:b/>
          <w:highlight w:val="cyan"/>
          <w:u w:val="single"/>
        </w:rPr>
        <w:t>(AECA) requires a joint</w:t>
      </w:r>
      <w:r>
        <w:rPr>
          <w:u w:val="single"/>
        </w:rPr>
        <w:t xml:space="preserve"> resolution </w:t>
      </w:r>
      <w:r>
        <w:rPr>
          <w:b/>
          <w:u w:val="single"/>
        </w:rPr>
        <w:t xml:space="preserve">of </w:t>
      </w:r>
      <w:r>
        <w:rPr>
          <w:b/>
          <w:highlight w:val="cyan"/>
          <w:u w:val="single"/>
        </w:rPr>
        <w:t>disapproval, which</w:t>
      </w:r>
      <w:r>
        <w:rPr>
          <w:u w:val="single"/>
        </w:rPr>
        <w:t xml:space="preserve"> </w:t>
      </w:r>
      <w:r>
        <w:rPr>
          <w:sz w:val="16"/>
        </w:rPr>
        <w:t xml:space="preserve">must be </w:t>
      </w:r>
      <w:r>
        <w:rPr>
          <w:highlight w:val="cyan"/>
          <w:u w:val="single"/>
        </w:rPr>
        <w:t>passed</w:t>
      </w:r>
      <w:r>
        <w:rPr>
          <w:u w:val="single"/>
        </w:rPr>
        <w:t xml:space="preserve"> </w:t>
      </w:r>
      <w:r>
        <w:rPr>
          <w:sz w:val="16"/>
        </w:rPr>
        <w:t xml:space="preserve">by </w:t>
      </w:r>
      <w:r>
        <w:rPr>
          <w:u w:val="single"/>
        </w:rPr>
        <w:t xml:space="preserve">a </w:t>
      </w:r>
      <w:r>
        <w:rPr>
          <w:b/>
          <w:highlight w:val="cyan"/>
          <w:u w:val="single"/>
        </w:rPr>
        <w:t>two-thirds majority in</w:t>
      </w:r>
      <w:r>
        <w:rPr>
          <w:b/>
          <w:u w:val="single"/>
        </w:rPr>
        <w:t xml:space="preserve"> both</w:t>
      </w:r>
      <w:r>
        <w:rPr>
          <w:u w:val="single"/>
        </w:rPr>
        <w:t xml:space="preserve"> chambers</w:t>
      </w:r>
      <w:r>
        <w:rPr>
          <w:sz w:val="16"/>
        </w:rPr>
        <w:t xml:space="preserve"> to overcome a likely presidential veto. </w:t>
      </w:r>
      <w:r>
        <w:rPr>
          <w:b/>
          <w:u w:val="single"/>
        </w:rPr>
        <w:t>House procedures</w:t>
      </w:r>
      <w:r>
        <w:rPr>
          <w:sz w:val="16"/>
        </w:rPr>
        <w:t xml:space="preserve"> also </w:t>
      </w:r>
      <w:r>
        <w:rPr>
          <w:b/>
          <w:u w:val="single"/>
        </w:rPr>
        <w:t>present</w:t>
      </w:r>
      <w:r>
        <w:rPr>
          <w:sz w:val="16"/>
        </w:rPr>
        <w:t xml:space="preserve"> a challenge: Under Senate rules, any senator favoring a disapproval resolution can move to discharge the resolution from the Foreign Relations Committee if the committee fails to report back to the Senate within 10 calendar days. The House, however, has no such rule, so representatives are not guaranteed a vote concerning arms sales.</w:t>
      </w:r>
    </w:p>
    <w:p>
      <w:pPr/>
      <w:r>
        <w:rPr>
          <w:sz w:val="16"/>
        </w:rPr>
        <w:t xml:space="preserve">Reestablishing congressional oversight will require adjusting AECA procedures to guarantee Congress an opportunity to block problematic arms sales without requiring a two-thirds majority. This is best achieved by “flipping the script” through an affirmative vote, a concept proposed by then-Sen. Joe Biden in 1986. With an affirmative vote, or a joint resolution of approval, a sale would not go through until approved by both houses and signed by the president. </w:t>
      </w:r>
      <w:r>
        <w:rPr>
          <w:highlight w:val="cyan"/>
          <w:u w:val="single"/>
        </w:rPr>
        <w:t xml:space="preserve">Had </w:t>
      </w:r>
      <w:r>
        <w:rPr>
          <w:sz w:val="16"/>
        </w:rPr>
        <w:t xml:space="preserve">such procedures been in place in 2019, </w:t>
      </w:r>
      <w:r>
        <w:rPr>
          <w:b/>
          <w:u w:val="single"/>
        </w:rPr>
        <w:t>Congress could</w:t>
      </w:r>
      <w:r>
        <w:rPr>
          <w:sz w:val="16"/>
        </w:rPr>
        <w:t xml:space="preserve"> have acted on its bipartisan consensus to block bomb sales to Saudi Arabia.</w:t>
      </w:r>
    </w:p>
    <w:p>
      <w:pPr/>
      <w:r>
        <w:rPr>
          <w:sz w:val="16"/>
        </w:rPr>
        <w:t xml:space="preserve">Exercising oversight over arms sales with an affirmative vote is well within congressional authorities under the Constitution. When combined with the necessary and proper clause, congressional power to sell or regulate the sale of arms derives from a number of congressional </w:t>
      </w:r>
      <w:r>
        <w:rPr>
          <w:b/>
          <w:u w:val="single"/>
        </w:rPr>
        <w:t>powers,</w:t>
      </w:r>
      <w:r>
        <w:rPr>
          <w:sz w:val="16"/>
        </w:rPr>
        <w:t xml:space="preserve"> such as the power to declare war (implying the power to prepare for war by selling arms to allies); the power to regulate commerce with foreign nations; the power to raise armies and </w:t>
      </w:r>
      <w:r>
        <w:rPr>
          <w:b/>
          <w:u w:val="single"/>
        </w:rPr>
        <w:t>provide</w:t>
      </w:r>
      <w:r>
        <w:rPr>
          <w:sz w:val="16"/>
        </w:rPr>
        <w:t xml:space="preserve"> and maintain a navy (perhaps implying arming foreign forces to support U.S. forces); the spending power to provide for the “common defense and general </w:t>
      </w:r>
      <w:r>
        <w:rPr>
          <w:b/>
          <w:u w:val="single"/>
        </w:rPr>
        <w:t>welfare”</w:t>
      </w:r>
      <w:r>
        <w:rPr>
          <w:sz w:val="16"/>
        </w:rPr>
        <w:t xml:space="preserve"> of the United States; and general powers over foreign affairs.</w:t>
      </w:r>
    </w:p>
    <w:p>
      <w:pPr/>
      <w:r>
        <w:rPr>
          <w:sz w:val="16"/>
        </w:rPr>
        <w:t xml:space="preserve">On the other hand, selling arms is not specifically enumerated in the constitutional powers of the president. Congress delegated </w:t>
      </w:r>
      <w:r>
        <w:rPr>
          <w:b/>
          <w:u w:val="single"/>
        </w:rPr>
        <w:t>authority</w:t>
      </w:r>
      <w:r>
        <w:rPr>
          <w:sz w:val="16"/>
        </w:rPr>
        <w:t xml:space="preserve"> to the </w:t>
      </w:r>
      <w:r>
        <w:rPr>
          <w:b/>
          <w:u w:val="single"/>
        </w:rPr>
        <w:t>president</w:t>
      </w:r>
      <w:r>
        <w:rPr>
          <w:sz w:val="16"/>
        </w:rPr>
        <w:t xml:space="preserve"> via the AECA of 1976, and could just as easily revise that process.</w:t>
      </w:r>
    </w:p>
    <w:p>
      <w:pPr>
        <w:pStyle w:val="Heading3"/>
      </w:pPr>
      <w:r>
        <w:t>Solvency---AT: Delay---2NC</w:t>
      </w:r>
    </w:p>
    <w:p>
      <w:pPr>
        <w:pStyle w:val="Analytic"/>
      </w:pPr>
      <w:r>
        <w:t>A year is inside every internal link they read---their harm evidence is a decade of transfers.</w:t>
      </w:r>
    </w:p>
    <w:p>
      <w:pPr>
        <w:pStyle w:val="Analytic"/>
      </w:pPr>
      <w:r>
        <w:t>Normal means is slower: deliveries already run on multi-year schedules.</w:t>
      </w:r>
    </w:p>
    <w:p>
      <w:pPr>
        <w:pStyle w:val="Heading4"/>
      </w:pPr>
      <w:r>
        <w:t xml:space="preserve">Support runs for the </w:t>
      </w:r>
      <w:r>
        <w:rPr>
          <w:u w:val="single"/>
        </w:rPr>
        <w:t>item's whole service life</w:t>
      </w:r>
      <w:r>
        <w:t>---nothing here is fast now.</w:t>
      </w:r>
    </w:p>
    <w:p>
      <w:pPr>
        <w:pStyle w:val="Style13ptBold"/>
      </w:pPr>
      <w:r>
        <w:rPr>
          <w:b/>
        </w:rPr>
        <w:t>Arabia 25</w:t>
      </w:r>
      <w:r>
        <w:t xml:space="preserve"> — Christina L. Arabia. Specialist in security assistance, security cooperation and the global arms trade at the Congressional Research Service. CRS, “Transfer of Defense Articles: U.S. Sale and Export of U.S.-Made Arms to Foreign Entities,” R46337, https://www.congress.gov/crs-product/R46337 Clopus</w:t>
      </w:r>
    </w:p>
    <w:p>
      <w:pPr/>
      <w:r>
        <w:rPr>
          <w:sz w:val="16"/>
        </w:rPr>
        <w:t>Case Executions Deliver Articles</w:t>
      </w:r>
    </w:p>
    <w:p>
      <w:pPr/>
      <w:r>
        <w:rPr>
          <w:sz w:val="16"/>
        </w:rPr>
        <w:t xml:space="preserve">The IA takes action to implement a case once the purchaser has signed the LOA and necessary documentation *and* provided any required initial deposit. The standard types of FMS cases are defined order, blanket order, and cooperative logistics supply support arrangement (CLSSA). A CLSSA usually accompanies sales of major defense articles, providing an arrangement for supplying repair parts and other services over a specified period after delivery of the articles.55 Defined order cases or lines are commonly used for the sale of items that require item-by-item security control throughout the sales </w:t>
      </w:r>
      <w:r>
        <w:rPr>
          <w:b/>
          <w:u w:val="single"/>
        </w:rPr>
        <w:t>process</w:t>
      </w:r>
      <w:r>
        <w:rPr>
          <w:sz w:val="16"/>
        </w:rPr>
        <w:t xml:space="preserve"> or that require separate reporting; blanket order cases or lines are used to provide categories of items or services (normally to support one or more end items) with no definitive listing of items or quantities. Defined order and blanket order cases are routinely used to provide hardware or services to support commercial end items, obsolete end items (including end </w:t>
      </w:r>
      <w:r>
        <w:rPr>
          <w:b/>
          <w:u w:val="single"/>
        </w:rPr>
        <w:t>items that</w:t>
      </w:r>
      <w:r>
        <w:rPr>
          <w:sz w:val="16"/>
        </w:rPr>
        <w:t xml:space="preserve"> have undergone system support buyouts), and selected non-U.S. origin military equipment.56 The case must be implemented in all applicable data </w:t>
      </w:r>
      <w:r>
        <w:rPr>
          <w:b/>
          <w:u w:val="single"/>
        </w:rPr>
        <w:t>systems</w:t>
      </w:r>
      <w:r>
        <w:rPr>
          <w:sz w:val="16"/>
        </w:rPr>
        <w:t xml:space="preserve"> (e.g., Defense Security Assistance Management System [DSAMS], Defense Integrated Financial System [DIFS], DSCA 1200 System, and Military Department [MILDEP] </w:t>
      </w:r>
      <w:r>
        <w:rPr>
          <w:b/>
          <w:u w:val="single"/>
        </w:rPr>
        <w:t>systems) before</w:t>
      </w:r>
      <w:r>
        <w:rPr>
          <w:sz w:val="16"/>
        </w:rPr>
        <w:t xml:space="preserve"> case execution occurs. The IA issues implementing instructions to activities that are involved in executing the FMS case.57</w:t>
      </w:r>
    </w:p>
    <w:p>
      <w:pPr/>
      <w:r>
        <w:rPr>
          <w:sz w:val="16"/>
        </w:rPr>
        <w:t xml:space="preserve">Case execution is the longest phase of the FMS case life cycle. Case execution includes acquisition, logistics, transportation, maintenance, training, financial management, </w:t>
      </w:r>
      <w:r>
        <w:rPr>
          <w:b/>
          <w:u w:val="single"/>
        </w:rPr>
        <w:t>oversight, coordination,</w:t>
      </w:r>
      <w:r>
        <w:rPr>
          <w:sz w:val="16"/>
        </w:rPr>
        <w:t xml:space="preserve"> documentation, case amendment or modification, case reconciliation, and case reporting. Case managers, normally assigned to the IAs, track FMS delivery status in coordination with SCOs.58 FMS records, such as case directives, production or repair schedules, </w:t>
      </w:r>
      <w:r>
        <w:rPr>
          <w:b/>
          <w:u w:val="single"/>
        </w:rPr>
        <w:t>international</w:t>
      </w:r>
      <w:r>
        <w:rPr>
          <w:sz w:val="16"/>
        </w:rPr>
        <w:t xml:space="preserve"> logistics supply delivery plans, requisitions, shipping documents, bills of lading, contract documents, billing and accounting documents, and work sheets, are normally unclassified. All case transactions, financial and logistical, must be recorded as part of the official case file. Cost statements and </w:t>
      </w:r>
      <w:r>
        <w:rPr>
          <w:b/>
          <w:u w:val="single"/>
        </w:rPr>
        <w:t>large</w:t>
      </w:r>
      <w:r>
        <w:rPr>
          <w:sz w:val="16"/>
        </w:rPr>
        <w:t xml:space="preserve"> accounting spreadsheets must be supported by source documents.59</w:t>
      </w:r>
    </w:p>
    <w:p>
      <w:pPr/>
      <w:r>
        <w:rPr>
          <w:sz w:val="16"/>
        </w:rPr>
        <w:t xml:space="preserve">LOA </w:t>
      </w:r>
      <w:r>
        <w:rPr>
          <w:b/>
          <w:u w:val="single"/>
        </w:rPr>
        <w:t>requirements</w:t>
      </w:r>
      <w:r>
        <w:rPr>
          <w:sz w:val="16"/>
        </w:rPr>
        <w:t xml:space="preserve"> are fulfilled </w:t>
      </w:r>
      <w:r>
        <w:rPr>
          <w:u w:val="single"/>
        </w:rPr>
        <w:t>through existing U.S. military logistics systems. With the exception of</w:t>
      </w:r>
      <w:r>
        <w:rPr>
          <w:sz w:val="16"/>
        </w:rPr>
        <w:t xml:space="preserve"> excess defense articles </w:t>
      </w:r>
      <w:r>
        <w:rPr>
          <w:u w:val="single"/>
        </w:rPr>
        <w:t xml:space="preserve">(EDA) or obsolete equipment, </w:t>
      </w:r>
      <w:r>
        <w:rPr>
          <w:b/>
          <w:highlight w:val="cyan"/>
          <w:u w:val="single"/>
        </w:rPr>
        <w:t>items</w:t>
      </w:r>
      <w:r>
        <w:rPr>
          <w:b/>
          <w:u w:val="single"/>
        </w:rPr>
        <w:t xml:space="preserve"> are</w:t>
      </w:r>
      <w:r>
        <w:rPr>
          <w:u w:val="single"/>
        </w:rPr>
        <w:t xml:space="preserve"> </w:t>
      </w:r>
      <w:r>
        <w:rPr>
          <w:b/>
          <w:highlight w:val="cyan"/>
          <w:u w:val="single"/>
        </w:rPr>
        <w:t>furnished only</w:t>
      </w:r>
      <w:r>
        <w:rPr>
          <w:b/>
          <w:u w:val="single"/>
        </w:rPr>
        <w:t xml:space="preserve"> when</w:t>
      </w:r>
      <w:r>
        <w:rPr>
          <w:u w:val="single"/>
        </w:rPr>
        <w:t xml:space="preserve"> </w:t>
      </w:r>
      <w:r>
        <w:rPr>
          <w:b/>
          <w:highlight w:val="cyan"/>
          <w:u w:val="single"/>
        </w:rPr>
        <w:t>DOD</w:t>
      </w:r>
      <w:r>
        <w:rPr>
          <w:b/>
          <w:u w:val="single"/>
        </w:rPr>
        <w:t xml:space="preserve"> plans</w:t>
      </w:r>
      <w:r>
        <w:rPr>
          <w:u w:val="single"/>
        </w:rPr>
        <w:t xml:space="preserve"> to </w:t>
      </w:r>
      <w:r>
        <w:rPr>
          <w:b/>
          <w:highlight w:val="cyan"/>
          <w:u w:val="single"/>
        </w:rPr>
        <w:t>ensure</w:t>
      </w:r>
      <w:r>
        <w:rPr>
          <w:b/>
          <w:u w:val="single"/>
        </w:rPr>
        <w:t xml:space="preserve"> logistics</w:t>
      </w:r>
      <w:r>
        <w:rPr>
          <w:u w:val="single"/>
        </w:rPr>
        <w:t xml:space="preserve"> support </w:t>
      </w:r>
      <w:r>
        <w:rPr>
          <w:sz w:val="16"/>
        </w:rPr>
        <w:t xml:space="preserve">for the </w:t>
      </w:r>
      <w:r>
        <w:rPr>
          <w:b/>
          <w:highlight w:val="cyan"/>
          <w:u w:val="single"/>
        </w:rPr>
        <w:t>expected</w:t>
      </w:r>
      <w:r>
        <w:rPr>
          <w:u w:val="single"/>
        </w:rPr>
        <w:t xml:space="preserve"> </w:t>
      </w:r>
      <w:r>
        <w:rPr>
          <w:sz w:val="16"/>
        </w:rPr>
        <w:t xml:space="preserve">item </w:t>
      </w:r>
      <w:r>
        <w:rPr>
          <w:b/>
          <w:highlight w:val="cyan"/>
          <w:u w:val="single"/>
        </w:rPr>
        <w:t>service life</w:t>
      </w:r>
      <w:r>
        <w:rPr>
          <w:u w:val="single"/>
        </w:rPr>
        <w:t xml:space="preserve">. This </w:t>
      </w:r>
      <w:r>
        <w:rPr>
          <w:highlight w:val="cyan"/>
          <w:u w:val="single"/>
        </w:rPr>
        <w:t>includes follow-on</w:t>
      </w:r>
      <w:r>
        <w:rPr>
          <w:u w:val="single"/>
        </w:rPr>
        <w:t xml:space="preserve"> spare </w:t>
      </w:r>
      <w:r>
        <w:rPr>
          <w:highlight w:val="cyan"/>
          <w:u w:val="single"/>
        </w:rPr>
        <w:t>parts support</w:t>
      </w:r>
      <w:r>
        <w:rPr>
          <w:u w:val="single"/>
        </w:rPr>
        <w:t>.</w:t>
      </w:r>
      <w:r>
        <w:rPr>
          <w:sz w:val="16"/>
        </w:rPr>
        <w:t xml:space="preserve"> If </w:t>
      </w:r>
      <w:r>
        <w:rPr>
          <w:u w:val="single"/>
        </w:rPr>
        <w:t>an item will not</w:t>
      </w:r>
      <w:r>
        <w:rPr>
          <w:sz w:val="16"/>
        </w:rPr>
        <w:t xml:space="preserve"> be supported through its </w:t>
      </w:r>
      <w:r>
        <w:rPr>
          <w:u w:val="single"/>
        </w:rPr>
        <w:t>remaining service life, including</w:t>
      </w:r>
      <w:r>
        <w:rPr>
          <w:sz w:val="16"/>
        </w:rPr>
        <w:t xml:space="preserve"> EDA and obsolete </w:t>
      </w:r>
      <w:r>
        <w:rPr>
          <w:u w:val="single"/>
        </w:rPr>
        <w:t>defense articles, an explanation should be included</w:t>
      </w:r>
      <w:r>
        <w:rPr>
          <w:sz w:val="16"/>
        </w:rPr>
        <w:t xml:space="preserve"> in the LOA.60</w:t>
      </w:r>
    </w:p>
    <w:p>
      <w:pPr/>
      <w:r>
        <w:rPr>
          <w:sz w:val="16"/>
        </w:rPr>
        <w:t xml:space="preserve">FMS cases may be amended or modified to accommodate certain changes. An amendment is necessary when a change requires purchaser acceptance. The scope of the case is a key issue for the IA to </w:t>
      </w:r>
      <w:r>
        <w:rPr>
          <w:b/>
          <w:u w:val="single"/>
        </w:rPr>
        <w:t>consider in</w:t>
      </w:r>
      <w:r>
        <w:rPr>
          <w:sz w:val="16"/>
        </w:rPr>
        <w:t xml:space="preserve"> deciding whether to prepare an amendment, modification, or new LOA. In defined order cases, scope is limited to the quantity of items or described services, including specific performance periods listed on the LOA. In blanket order cases, scope is limited to the specified item or service categories and the case or line dollar value. </w:t>
      </w:r>
      <w:r>
        <w:rPr>
          <w:highlight w:val="cyan"/>
          <w:u w:val="single"/>
        </w:rPr>
        <w:t xml:space="preserve">In </w:t>
      </w:r>
      <w:r>
        <w:rPr>
          <w:sz w:val="16"/>
        </w:rPr>
        <w:t xml:space="preserve">CLSSAs, scope is limited by the LOA description of end items to be </w:t>
      </w:r>
      <w:r>
        <w:rPr>
          <w:b/>
          <w:u w:val="single"/>
        </w:rPr>
        <w:t>supported and</w:t>
      </w:r>
      <w:r>
        <w:rPr>
          <w:sz w:val="16"/>
        </w:rPr>
        <w:t xml:space="preserve"> </w:t>
      </w:r>
      <w:r>
        <w:rPr>
          <w:b/>
          <w:u w:val="single"/>
        </w:rPr>
        <w:t>dollar values</w:t>
      </w:r>
      <w:r>
        <w:rPr>
          <w:sz w:val="16"/>
        </w:rPr>
        <w:t xml:space="preserve"> of the </w:t>
      </w:r>
      <w:r>
        <w:rPr>
          <w:b/>
          <w:u w:val="single"/>
        </w:rPr>
        <w:t>cases.</w:t>
      </w:r>
      <w:r>
        <w:rPr>
          <w:sz w:val="16"/>
        </w:rPr>
        <w:t xml:space="preserve"> A scope change takes place when the original purpose of a case line or note changes. U.S. government unilateral changes to an FMS case are made by a modification and do not require acceptance by the purchaser.61</w:t>
      </w:r>
    </w:p>
    <w:p>
      <w:pPr/>
      <w:r>
        <w:rPr>
          <w:sz w:val="16"/>
        </w:rPr>
        <w:t xml:space="preserve">| "Pseudo-LOAs" For Title 10 Security Cooperation DSCA uses the FMS infrastructure to implement grant-based security cooperation programs authorized under Title 10, also known as a Building Partner Capacity (BPC) cases. Similar to an FMS LOR, a BPC case starts with a Memorandum of Request (MOR), which will identify the required defense services, equipment, and </w:t>
      </w:r>
      <w:r>
        <w:rPr>
          <w:b/>
          <w:u w:val="single"/>
        </w:rPr>
        <w:t>legal authority.62</w:t>
      </w:r>
      <w:r>
        <w:rPr>
          <w:sz w:val="16"/>
        </w:rPr>
        <w:t xml:space="preserve"> During case development, the IA and the SCO or Combatant Command coordinate to document the requirements and costs of BPC MOR on a "pseudo-Letter of Offer and Acceptance (LOA)."63 DSCA then conducts a quality assurance review, prepares the final version of the LOA, and coordinates review and approval by DSCA and the U.S. Department of State.64 |</w:t>
      </w:r>
    </w:p>
    <w:p>
      <w:pPr>
        <w:pStyle w:val="Heading3"/>
      </w:pPr>
      <w:r>
        <w:t>Solvency---AT: Circumvention---2NC</w:t>
      </w:r>
    </w:p>
    <w:p>
      <w:pPr>
        <w:pStyle w:val="Analytic"/>
      </w:pPr>
      <w:r>
        <w:t>There is nothing to circumvent---the authorization ceases to exist by its own terms.</w:t>
      </w:r>
    </w:p>
    <w:p>
      <w:pPr>
        <w:pStyle w:val="Heading4"/>
      </w:pPr>
      <w:r>
        <w:t xml:space="preserve">Staged decisions </w:t>
      </w:r>
      <w:r>
        <w:rPr>
          <w:u w:val="single"/>
        </w:rPr>
        <w:t>correct the errors</w:t>
      </w:r>
      <w:r>
        <w:t xml:space="preserve"> the first vote made.</w:t>
      </w:r>
    </w:p>
    <w:p>
      <w:pPr>
        <w:pStyle w:val="Style13ptBold"/>
      </w:pPr>
      <w:r>
        <w:rPr>
          <w:b/>
        </w:rPr>
        <w:t>Gersen 7</w:t>
      </w:r>
      <w:r>
        <w:t xml:space="preserve"> — Jacob E. Gersen. Winter. Assistant Professor of Law at the University of Chicago, later Professor of Law at Harvard; JD and PhD in political science from Chicago. University of Chicago Law Review, “Temporary Legislation,” 74 U. Chi. L. Rev. 247, https://lawreview.uchicago.edu/sites/default/files/74_1_Gersen.pdf Clopus</w:t>
      </w:r>
    </w:p>
    <w:p>
      <w:pPr/>
      <w:r>
        <w:rPr>
          <w:sz w:val="16"/>
        </w:rPr>
        <w:t xml:space="preserve">set year than reauthorizing temporary legislation. Third, in time periods after the first sunset term, if temporary legislation is extended in identical form at the sunset, then the analysis for </w:t>
      </w:r>
      <w:r>
        <w:rPr>
          <w:b/>
          <w:u w:val="single"/>
        </w:rPr>
        <w:t>years after</w:t>
      </w:r>
      <w:r>
        <w:rPr>
          <w:sz w:val="16"/>
        </w:rPr>
        <w:t xml:space="preserve"> the first sunset and prior to the second sunset is identical to the analysis for years prior to the initial sunset. The important remaining comparison is therefore of maintenance costs in years after enactment but prior to the sunset. For relatively short-term temporary legislation, the maintenance costs of temporary legislation should be less than those of permanent legislation during the initial term. If temporary legislation terminates of its own accord after three years, why expend political resources to repeal the legislation in the second year? The reenactment can be blocked in the sunset year using less political resources than those necessary to repeal the statute early. Although the historical record does contain instances where short-term temporary legislation was 71 repealed, they seem to be relatively rare. For longer-term legislation that is formally temporary—for example, a ten-year initial </w:t>
      </w:r>
      <w:r>
        <w:rPr>
          <w:b/>
          <w:u w:val="single"/>
        </w:rPr>
        <w:t>term—the maintenance</w:t>
      </w:r>
      <w:r>
        <w:rPr>
          <w:sz w:val="16"/>
        </w:rPr>
        <w:t xml:space="preserve"> costs of temporary and permanent legislation should be roughly equivalent early in the term. As long as the sunset is significantly far in the future, and therefore the time horizon sufficiently distant, affected interests should act as though temporary legislation is permanent, and lobby for repeal or continuance accordingly. Thus, the difference in maintenance costs between temporary and </w:t>
      </w:r>
      <w:r>
        <w:rPr>
          <w:b/>
          <w:u w:val="single"/>
        </w:rPr>
        <w:t>permanent</w:t>
      </w:r>
      <w:r>
        <w:rPr>
          <w:sz w:val="16"/>
        </w:rPr>
        <w:t xml:space="preserve"> legislation will generally be greatest for very short-term statutes, smallest for very long-term statutes, and somewhere in between for statutes with intermediate initial terms. Admittedly, the boundary lines between these categories are difficult to draw with any degree of pre- cision. And the difference will also depend on the factor by which future costs and </w:t>
      </w:r>
      <w:r>
        <w:rPr>
          <w:b/>
          <w:u w:val="single"/>
        </w:rPr>
        <w:t>benefits are</w:t>
      </w:r>
      <w:r>
        <w:rPr>
          <w:sz w:val="16"/>
        </w:rPr>
        <w:t xml:space="preserve"> discounted. Nonetheless, the basic conceptual point remains. The maintenance costs of temporary legislation will be less than or equal to the </w:t>
      </w:r>
      <w:r>
        <w:rPr>
          <w:b/>
          <w:u w:val="single"/>
        </w:rPr>
        <w:t>maintenance costs</w:t>
      </w:r>
      <w:r>
        <w:rPr>
          <w:sz w:val="16"/>
        </w:rPr>
        <w:t xml:space="preserve"> of permanent legislation either for short-term legislation or when longer-term legislation approaches the sunset year. The maintenance </w:t>
      </w:r>
      <w:r>
        <w:rPr>
          <w:b/>
          <w:u w:val="single"/>
        </w:rPr>
        <w:t>costs of</w:t>
      </w:r>
      <w:r>
        <w:rPr>
          <w:sz w:val="16"/>
        </w:rPr>
        <w:t xml:space="preserve"> temporary legislation should be roughly </w:t>
      </w:r>
      <w:r>
        <w:rPr>
          <w:b/>
          <w:u w:val="single"/>
        </w:rPr>
        <w:t>equivalent</w:t>
      </w:r>
      <w:r>
        <w:rPr>
          <w:sz w:val="16"/>
        </w:rPr>
        <w:t xml:space="preserve"> to permanent legislation as long as the initial duration is long and the specific time period in question is far from the sunset. Combining the analyses, the net effect on aggregate </w:t>
      </w:r>
      <w:r>
        <w:rPr>
          <w:b/>
          <w:u w:val="single"/>
        </w:rPr>
        <w:t>transaction costs</w:t>
      </w:r>
      <w:r>
        <w:rPr>
          <w:sz w:val="16"/>
        </w:rPr>
        <w:t xml:space="preserve"> is extremely </w:t>
      </w:r>
      <w:r>
        <w:rPr>
          <w:b/>
          <w:u w:val="single"/>
        </w:rPr>
        <w:t>ambiguous,</w:t>
      </w:r>
      <w:r>
        <w:rPr>
          <w:sz w:val="16"/>
        </w:rPr>
        <w:t xml:space="preserve"> turning on the duration of the initial time period of temporary legislation, the discount factor, the difference between initial enactment costs of temporary and permanent</w:t>
      </w:r>
    </w:p>
    <w:p>
      <w:pPr/>
      <w:r>
        <w:rPr>
          <w:sz w:val="16"/>
        </w:rPr>
        <w:t>71 Consider the repeal of the Bankruptcy Act of 1800 after only three years of its initial five-year term. See notes 50–55.</w:t>
      </w:r>
    </w:p>
    <w:p>
      <w:pPr/>
      <w:r>
        <w:rPr>
          <w:sz w:val="16"/>
        </w:rPr>
        <w:t xml:space="preserve">legislation, and the difference between the reenactment costs of temporary legislation and maintenance costs of permanent legislation in the sunset year. </w:t>
      </w:r>
      <w:r>
        <w:rPr>
          <w:highlight w:val="cyan"/>
          <w:u w:val="single"/>
        </w:rPr>
        <w:t xml:space="preserve">On </w:t>
      </w:r>
      <w:r>
        <w:rPr>
          <w:sz w:val="16"/>
        </w:rPr>
        <w:t xml:space="preserve">net, it will sometimes be the case that </w:t>
      </w:r>
      <w:r>
        <w:rPr>
          <w:b/>
          <w:u w:val="single"/>
        </w:rPr>
        <w:t>temporary</w:t>
      </w:r>
      <w:r>
        <w:rPr>
          <w:sz w:val="16"/>
        </w:rPr>
        <w:t xml:space="preserve"> legislation is more (or less) costly than permanent legislation, but in general, it is not at all clear that either legislative form produces 72 higher aggregate transaction costs. While the </w:t>
      </w:r>
      <w:r>
        <w:rPr>
          <w:b/>
          <w:u w:val="single"/>
        </w:rPr>
        <w:t>analysis</w:t>
      </w:r>
      <w:r>
        <w:rPr>
          <w:sz w:val="16"/>
        </w:rPr>
        <w:t xml:space="preserve"> does not dem- onstrate that temporary legislation is clearly less costly than permanent legislation, it does show that temporary legislation is not clearly inferior—at least along the transaction-cost dimension. All of which is at once painfully detailed and frustratingly sparse on clear normative implications. </w:t>
      </w:r>
      <w:r>
        <w:rPr>
          <w:highlight w:val="cyan"/>
          <w:u w:val="single"/>
        </w:rPr>
        <w:t xml:space="preserve">That </w:t>
      </w:r>
      <w:r>
        <w:rPr>
          <w:sz w:val="16"/>
        </w:rPr>
        <w:t xml:space="preserve">said, the ambiguity about aggregate costs does not </w:t>
      </w:r>
      <w:r>
        <w:rPr>
          <w:b/>
          <w:u w:val="single"/>
        </w:rPr>
        <w:t>extend</w:t>
      </w:r>
      <w:r>
        <w:rPr>
          <w:sz w:val="16"/>
        </w:rPr>
        <w:t xml:space="preserve"> to the allocation of transaction costs. Temporary legislation increases the costs borne by future-period legislatures in the sunset year, while reducing the maintenance </w:t>
      </w:r>
      <w:r>
        <w:rPr>
          <w:b/>
          <w:u w:val="single"/>
        </w:rPr>
        <w:t>costs borne</w:t>
      </w:r>
      <w:r>
        <w:rPr>
          <w:sz w:val="16"/>
        </w:rPr>
        <w:t xml:space="preserve"> by future legislatures in years close to the sunset. These intertemporal </w:t>
      </w:r>
      <w:r>
        <w:rPr>
          <w:b/>
          <w:u w:val="single"/>
        </w:rPr>
        <w:t>dynamics</w:t>
      </w:r>
      <w:r>
        <w:rPr>
          <w:sz w:val="16"/>
        </w:rPr>
        <w:t xml:space="preserve"> have important side effects for legislators and implicate the allocation of political power and the distribution of errors in the for- mation of public policy. By requiring that future-period legislatures reenact policy, the current-period </w:t>
      </w:r>
      <w:r>
        <w:rPr>
          <w:b/>
          <w:u w:val="single"/>
        </w:rPr>
        <w:t>majority exercises</w:t>
      </w:r>
      <w:r>
        <w:rPr>
          <w:sz w:val="16"/>
        </w:rPr>
        <w:t xml:space="preserve"> agenda control, </w:t>
      </w:r>
      <w:r>
        <w:rPr>
          <w:b/>
          <w:u w:val="single"/>
        </w:rPr>
        <w:t>transfers</w:t>
      </w:r>
      <w:r>
        <w:rPr>
          <w:sz w:val="16"/>
        </w:rPr>
        <w:t xml:space="preserve"> </w:t>
      </w:r>
      <w:r>
        <w:rPr>
          <w:b/>
          <w:u w:val="single"/>
        </w:rPr>
        <w:t>decision costs</w:t>
      </w:r>
      <w:r>
        <w:rPr>
          <w:sz w:val="16"/>
        </w:rPr>
        <w:t xml:space="preserve"> to the future, and makes </w:t>
      </w:r>
      <w:r>
        <w:rPr>
          <w:b/>
          <w:u w:val="single"/>
        </w:rPr>
        <w:t>current-period legislative</w:t>
      </w:r>
      <w:r>
        <w:rPr>
          <w:sz w:val="16"/>
        </w:rPr>
        <w:t xml:space="preserve"> bargains vulnerable to changes in legislative preferences.</w:t>
      </w:r>
    </w:p>
    <w:p>
      <w:pPr/>
      <w:r>
        <w:rPr>
          <w:u w:val="single"/>
        </w:rPr>
        <w:t xml:space="preserve">B. </w:t>
      </w:r>
      <w:r>
        <w:rPr>
          <w:highlight w:val="cyan"/>
          <w:u w:val="single"/>
        </w:rPr>
        <w:t xml:space="preserve">Information </w:t>
      </w:r>
      <w:r>
        <w:rPr>
          <w:u w:val="single"/>
        </w:rPr>
        <w:t>Although I do not want to downplay the importance</w:t>
      </w:r>
      <w:r>
        <w:rPr>
          <w:sz w:val="16"/>
        </w:rPr>
        <w:t xml:space="preserve"> of interbranch </w:t>
      </w:r>
      <w:r>
        <w:rPr>
          <w:u w:val="single"/>
        </w:rPr>
        <w:t>dynamics in temporary legislation, I do want to emphasize the</w:t>
      </w:r>
      <w:r>
        <w:rPr>
          <w:sz w:val="16"/>
        </w:rPr>
        <w:t xml:space="preserve"> informational effects of </w:t>
      </w:r>
      <w:r>
        <w:rPr>
          <w:u w:val="single"/>
        </w:rPr>
        <w:t>temporary legislation. As should</w:t>
      </w:r>
      <w:r>
        <w:rPr>
          <w:sz w:val="16"/>
        </w:rPr>
        <w:t xml:space="preserve"> be abun- dantly </w:t>
      </w:r>
      <w:r>
        <w:rPr>
          <w:u w:val="single"/>
        </w:rPr>
        <w:t>clear by now, temporary legislation involves multiple stages of</w:t>
      </w:r>
      <w:r>
        <w:rPr>
          <w:sz w:val="16"/>
        </w:rPr>
        <w:t xml:space="preserve"> legislative action </w:t>
      </w:r>
      <w:r>
        <w:rPr>
          <w:u w:val="single"/>
        </w:rPr>
        <w:t>to sustain a particular public policy. This form of “staged</w:t>
      </w:r>
      <w:r>
        <w:rPr>
          <w:sz w:val="16"/>
        </w:rPr>
        <w:t xml:space="preserve"> decisionmaking” </w:t>
      </w:r>
      <w:r>
        <w:rPr>
          <w:u w:val="single"/>
        </w:rPr>
        <w:t>produces three types of informational effects.</w:t>
      </w:r>
      <w:r>
        <w:rPr>
          <w:sz w:val="16"/>
        </w:rPr>
        <w:t xml:space="preserve"> First, because </w:t>
      </w:r>
      <w:r>
        <w:rPr>
          <w:b/>
          <w:highlight w:val="cyan"/>
          <w:u w:val="single"/>
        </w:rPr>
        <w:t>staged decision</w:t>
      </w:r>
      <w:r>
        <w:rPr>
          <w:b/>
          <w:u w:val="single"/>
        </w:rPr>
        <w:t xml:space="preserve"> procedures</w:t>
      </w:r>
      <w:r>
        <w:rPr>
          <w:u w:val="single"/>
        </w:rPr>
        <w:t xml:space="preserve"> facilitate </w:t>
      </w:r>
      <w:r>
        <w:rPr>
          <w:highlight w:val="cyan"/>
          <w:u w:val="single"/>
        </w:rPr>
        <w:t>the integra-</w:t>
      </w:r>
      <w:r>
        <w:rPr>
          <w:u w:val="single"/>
        </w:rPr>
        <w:t xml:space="preserve"> tion of </w:t>
      </w:r>
      <w:r>
        <w:rPr>
          <w:highlight w:val="cyan"/>
          <w:u w:val="single"/>
        </w:rPr>
        <w:t>new information into</w:t>
      </w:r>
      <w:r>
        <w:rPr>
          <w:u w:val="single"/>
        </w:rPr>
        <w:t xml:space="preserve"> the </w:t>
      </w:r>
      <w:r>
        <w:rPr>
          <w:highlight w:val="cyan"/>
          <w:u w:val="single"/>
        </w:rPr>
        <w:t>policy process</w:t>
      </w:r>
      <w:r>
        <w:rPr>
          <w:u w:val="single"/>
        </w:rPr>
        <w:t>,</w:t>
      </w:r>
      <w:r>
        <w:rPr>
          <w:sz w:val="16"/>
        </w:rPr>
        <w:t xml:space="preserve"> they generally increase the probability that an optimal </w:t>
      </w:r>
      <w:r>
        <w:rPr>
          <w:b/>
          <w:u w:val="single"/>
        </w:rPr>
        <w:t>public</w:t>
      </w:r>
      <w:r>
        <w:rPr>
          <w:sz w:val="16"/>
        </w:rPr>
        <w:t xml:space="preserve"> policy will be selected by legislators. Second, when cognitive bias distorts either legislative or citizen perceptions of actual probabilities, staged decision procedures may allow short-term </w:t>
      </w:r>
      <w:r>
        <w:rPr>
          <w:b/>
          <w:u w:val="single"/>
        </w:rPr>
        <w:t>biases</w:t>
      </w:r>
      <w:r>
        <w:rPr>
          <w:sz w:val="16"/>
        </w:rPr>
        <w:t xml:space="preserve"> to diminish. As a result, in contexts where cognitive bias is likely to predominate, a strong presumption in favor of </w:t>
      </w:r>
      <w:r>
        <w:rPr>
          <w:b/>
          <w:u w:val="single"/>
        </w:rPr>
        <w:t>temporary</w:t>
      </w:r>
      <w:r>
        <w:rPr>
          <w:sz w:val="16"/>
        </w:rPr>
        <w:t xml:space="preserve"> legislation may be justified. Third, staged decision pro- 72 Note also that the above discussion focuses on the costs of obtaining and maintaining legislation. But the analysis could just as easily focus on the costs of avoiding and abandoning bad legislation. In that case, the </w:t>
      </w:r>
      <w:r>
        <w:rPr>
          <w:b/>
          <w:u w:val="single"/>
        </w:rPr>
        <w:t>analysis is</w:t>
      </w:r>
      <w:r>
        <w:rPr>
          <w:sz w:val="16"/>
        </w:rPr>
        <w:t xml:space="preserve"> simply the exact opposite of the earlier discussion. It is easier to get rid of temporary legislation than </w:t>
      </w:r>
      <w:r>
        <w:rPr>
          <w:b/>
          <w:u w:val="single"/>
        </w:rPr>
        <w:t>permanent</w:t>
      </w:r>
      <w:r>
        <w:rPr>
          <w:sz w:val="16"/>
        </w:rPr>
        <w:t xml:space="preserve"> legislation. But at least anecdotal evidence indicates that it is easier to avoid permanent legislation initially than to avoid otherwise-equivalent temporary legislation.</w:t>
      </w:r>
    </w:p>
    <w:p>
      <w:pPr/>
      <w:r>
        <w:rPr>
          <w:sz w:val="16"/>
        </w:rPr>
        <w:t>cedures help compensate for some forms of asymmetric information in politics.</w:t>
      </w:r>
    </w:p>
    <w:p>
      <w:pPr/>
      <w:r>
        <w:rPr>
          <w:sz w:val="16"/>
        </w:rPr>
        <w:t>1. Error costs. The first and clearest informational effect of temporary legisla-</w:t>
      </w:r>
    </w:p>
    <w:p>
      <w:pPr/>
      <w:r>
        <w:rPr>
          <w:sz w:val="16"/>
        </w:rPr>
        <w:t xml:space="preserve">tion </w:t>
      </w:r>
      <w:r>
        <w:rPr>
          <w:u w:val="single"/>
        </w:rPr>
        <w:t>is the reduction of error costs when initial policy</w:t>
      </w:r>
      <w:r>
        <w:rPr>
          <w:sz w:val="16"/>
        </w:rPr>
        <w:t xml:space="preserve"> decisions have </w:t>
      </w:r>
      <w:r>
        <w:rPr>
          <w:u w:val="single"/>
        </w:rPr>
        <w:t>a significant probability of being incorrect. Staged decision mechanisms</w:t>
      </w:r>
      <w:r>
        <w:rPr>
          <w:sz w:val="16"/>
        </w:rPr>
        <w:t xml:space="preserve"> provide information at </w:t>
      </w:r>
      <w:r>
        <w:rPr>
          <w:u w:val="single"/>
        </w:rPr>
        <w:t>time t + k that from a Bayesian perspective is weakly</w:t>
      </w:r>
      <w:r>
        <w:rPr>
          <w:sz w:val="16"/>
        </w:rPr>
        <w:t xml:space="preserve"> superior to the </w:t>
      </w:r>
      <w:r>
        <w:rPr>
          <w:u w:val="single"/>
        </w:rPr>
        <w:t>information available when legislation is</w:t>
      </w:r>
      <w:r>
        <w:rPr>
          <w:sz w:val="16"/>
        </w:rPr>
        <w:t xml:space="preserve"> first </w:t>
      </w:r>
      <w:r>
        <w:rPr>
          <w:u w:val="single"/>
        </w:rPr>
        <w:t>enacted. If policy outcomes are</w:t>
      </w:r>
      <w:r>
        <w:rPr>
          <w:sz w:val="16"/>
        </w:rPr>
        <w:t xml:space="preserve"> entirely determined </w:t>
      </w:r>
      <w:r>
        <w:rPr>
          <w:u w:val="single"/>
        </w:rPr>
        <w:t>by the available information set, then a staged decision</w:t>
      </w:r>
      <w:r>
        <w:rPr>
          <w:sz w:val="16"/>
        </w:rPr>
        <w:t xml:space="preserve"> procedure is more likely to </w:t>
      </w:r>
      <w:r>
        <w:rPr>
          <w:u w:val="single"/>
        </w:rPr>
        <w:t>73 select the optimal</w:t>
      </w:r>
      <w:r>
        <w:rPr>
          <w:sz w:val="16"/>
        </w:rPr>
        <w:t xml:space="preserve"> policy than a single-stage </w:t>
      </w:r>
      <w:r>
        <w:rPr>
          <w:u w:val="single"/>
        </w:rPr>
        <w:t>enactment. As a result, in policy domains of judgment</w:t>
      </w:r>
      <w:r>
        <w:rPr>
          <w:sz w:val="16"/>
        </w:rPr>
        <w:t xml:space="preserve"> aggregation—where there is a </w:t>
      </w:r>
      <w:r>
        <w:rPr>
          <w:u w:val="single"/>
        </w:rPr>
        <w:t>correct decision to be made conditional on the underlying state</w:t>
      </w:r>
      <w:r>
        <w:rPr>
          <w:sz w:val="16"/>
        </w:rPr>
        <w:t xml:space="preserve"> of </w:t>
      </w:r>
      <w:r>
        <w:rPr>
          <w:u w:val="single"/>
        </w:rPr>
        <w:t>the world—as opposed to preference aggregation,</w:t>
      </w:r>
      <w:r>
        <w:rPr>
          <w:sz w:val="16"/>
        </w:rPr>
        <w:t xml:space="preserve"> using temporary legislation instead </w:t>
      </w:r>
      <w:r>
        <w:rPr>
          <w:u w:val="single"/>
        </w:rPr>
        <w:t>of permanent legislation increases the probability of selecting optimal policy.</w:t>
      </w:r>
      <w:r>
        <w:rPr>
          <w:sz w:val="16"/>
        </w:rPr>
        <w:t xml:space="preserve"> Put differently, </w:t>
      </w:r>
      <w:r>
        <w:rPr>
          <w:b/>
          <w:highlight w:val="cyan"/>
          <w:u w:val="single"/>
        </w:rPr>
        <w:t>when initial decisions</w:t>
      </w:r>
      <w:r>
        <w:rPr>
          <w:b/>
          <w:u w:val="single"/>
        </w:rPr>
        <w:t xml:space="preserve"> are</w:t>
      </w:r>
      <w:r>
        <w:rPr>
          <w:u w:val="single"/>
        </w:rPr>
        <w:t xml:space="preserve"> </w:t>
      </w:r>
      <w:r>
        <w:rPr>
          <w:b/>
          <w:highlight w:val="cyan"/>
          <w:u w:val="single"/>
        </w:rPr>
        <w:t>likely</w:t>
      </w:r>
      <w:r>
        <w:rPr>
          <w:b/>
          <w:u w:val="single"/>
        </w:rPr>
        <w:t xml:space="preserve"> to</w:t>
      </w:r>
      <w:r>
        <w:rPr>
          <w:u w:val="single"/>
        </w:rPr>
        <w:t xml:space="preserve"> be </w:t>
      </w:r>
      <w:r>
        <w:rPr>
          <w:b/>
          <w:highlight w:val="cyan"/>
          <w:u w:val="single"/>
        </w:rPr>
        <w:t>wrong, staged decision</w:t>
      </w:r>
      <w:r>
        <w:rPr>
          <w:b/>
          <w:u w:val="single"/>
        </w:rPr>
        <w:t xml:space="preserve"> procedures</w:t>
      </w:r>
      <w:r>
        <w:rPr>
          <w:u w:val="single"/>
        </w:rPr>
        <w:t xml:space="preserve"> </w:t>
      </w:r>
      <w:r>
        <w:rPr>
          <w:highlight w:val="cyan"/>
          <w:u w:val="single"/>
        </w:rPr>
        <w:t>facilitate the</w:t>
      </w:r>
      <w:r>
        <w:rPr>
          <w:u w:val="single"/>
        </w:rPr>
        <w:t xml:space="preserve"> </w:t>
      </w:r>
      <w:r>
        <w:rPr>
          <w:b/>
          <w:highlight w:val="cyan"/>
          <w:u w:val="single"/>
        </w:rPr>
        <w:t>correction</w:t>
      </w:r>
      <w:r>
        <w:rPr>
          <w:b/>
          <w:u w:val="single"/>
        </w:rPr>
        <w:t xml:space="preserve"> of</w:t>
      </w:r>
      <w:r>
        <w:rPr>
          <w:u w:val="single"/>
        </w:rPr>
        <w:t xml:space="preserve"> </w:t>
      </w:r>
      <w:r>
        <w:rPr>
          <w:sz w:val="16"/>
        </w:rPr>
        <w:t xml:space="preserve">errors, and this is particularly likely to be the case in policy contexts dominated by uncertainty. This benefit of temporary legislation is straightforward, but it is also subject to a significant caveat. If legislative deliberations on temporary legislation are of systematically lower quality than deliberations on permanent legislation, the benefit may be undermined. That is, if legislators give scant consideration to temporary measures precisely because they are not permanent, then better information may matter little. </w:t>
      </w:r>
      <w:r>
        <w:rPr>
          <w:highlight w:val="cyan"/>
          <w:u w:val="single"/>
        </w:rPr>
        <w:t xml:space="preserve">Even </w:t>
      </w:r>
      <w:r>
        <w:rPr>
          <w:sz w:val="16"/>
        </w:rPr>
        <w:t>if the aggregate quantity and quality of information is superior in staged procedures, legislators could still be less likely to effectively utilize the better information. To state the obvious, policy outcomes are the result of many noninformational factors. In contexts where policy decisions are likely to be correct initially, temporary legislation imposes a second round of enactment costs merely to main- 74 tain the optimal policy, provides a ready-made opportunity for oppo- nents of the legislation to terminate it, and yields little marginal in-</w:t>
      </w:r>
    </w:p>
    <w:p>
      <w:pPr>
        <w:pStyle w:val="Heading1"/>
      </w:pPr>
      <w:r>
        <w:t>RC---Competition</w:t>
      </w:r>
    </w:p>
    <w:p>
      <w:pPr>
        <w:pStyle w:val="Heading2"/>
      </w:pPr>
      <w:r>
        <w:t>Perm: Do the CP</w:t>
      </w:r>
    </w:p>
    <w:p>
      <w:pPr>
        <w:pStyle w:val="Heading3"/>
      </w:pPr>
      <w:r>
        <w:t>Perm: Do the CP---2NC</w:t>
      </w:r>
    </w:p>
    <w:p>
      <w:pPr>
        <w:pStyle w:val="Analytic"/>
      </w:pPr>
      <w:r>
        <w:t>'Do the CP' severs. Every definition is of a word in this resolution:</w:t>
      </w:r>
    </w:p>
    <w:p>
      <w:pPr>
        <w:pStyle w:val="Heading4"/>
      </w:pPr>
      <w:r>
        <w:t xml:space="preserve">Congress writes </w:t>
      </w:r>
      <w:r>
        <w:rPr>
          <w:u w:val="single"/>
        </w:rPr>
        <w:t>reduces</w:t>
      </w:r>
      <w:r>
        <w:t xml:space="preserve"> and </w:t>
      </w:r>
      <w:r>
        <w:rPr>
          <w:u w:val="single"/>
        </w:rPr>
        <w:t>delays</w:t>
      </w:r>
      <w:r>
        <w:t xml:space="preserve"> as separate verbs---a postponement is not a reduction.</w:t>
      </w:r>
    </w:p>
    <w:p>
      <w:pPr>
        <w:pStyle w:val="Style13ptBold"/>
      </w:pPr>
      <w:r>
        <w:rPr>
          <w:b/>
        </w:rPr>
        <w:t>5th Cir. ’24</w:t>
      </w:r>
      <w:r>
        <w:t xml:space="preserve"> — United States Court of Appeals for the Fifth Circuit. June 25. Texas v. Yellen, No. 22-10560, construing the American Rescue Plan Act §802(c)(2)(A), 42 U.S.C. §802(c)(2)(A). https://www.ca5.uscourts.gov/opinions/pub/22/22-10560-CV0.pdf Clopus</w:t>
      </w:r>
    </w:p>
    <w:p>
      <w:pPr/>
      <w:r>
        <w:rPr>
          <w:sz w:val="16"/>
        </w:rPr>
        <w:t xml:space="preserve">Here, by contrast, the statute at issue itself raises an entirely different question: whether Congress has impermissibly imposed an ambiguous condition on the </w:t>
      </w:r>
      <w:r>
        <w:rPr>
          <w:b/>
          <w:u w:val="single"/>
        </w:rPr>
        <w:t>States’</w:t>
      </w:r>
      <w:r>
        <w:rPr>
          <w:sz w:val="16"/>
        </w:rPr>
        <w:t xml:space="preserve"> use of federal funds. We conclude that it has, for two reasons.</w:t>
      </w:r>
    </w:p>
    <w:p>
      <w:pPr/>
      <w:r>
        <w:rPr>
          <w:highlight w:val="cyan"/>
          <w:u w:val="single"/>
        </w:rPr>
        <w:t xml:space="preserve">The </w:t>
      </w:r>
      <w:r>
        <w:rPr>
          <w:sz w:val="16"/>
        </w:rPr>
        <w:t xml:space="preserve">first problem is with the phrase “directly or indirectly offset.” Section 802(c)(2)(A) prohibits states from using ARPA funds to “either directly or indirectly </w:t>
      </w:r>
      <w:r>
        <w:rPr>
          <w:b/>
          <w:u w:val="single"/>
        </w:rPr>
        <w:t>offset</w:t>
      </w:r>
      <w:r>
        <w:rPr>
          <w:sz w:val="16"/>
        </w:rPr>
        <w:t xml:space="preserve"> a reduction in the net tax revenue of such State or</w:t>
      </w:r>
    </w:p>
    <w:p>
      <w:pPr/>
      <w:r>
        <w:rPr>
          <w:sz w:val="16"/>
        </w:rPr>
        <w:t>Case: 22-10560 Document: 119-1 Page: 20 Date Filed: 06/25/2024</w:t>
      </w:r>
    </w:p>
    <w:p>
      <w:pPr/>
      <w:r>
        <w:rPr>
          <w:sz w:val="16"/>
        </w:rPr>
        <w:t>No. 22-10560</w:t>
      </w:r>
    </w:p>
    <w:p>
      <w:pPr/>
      <w:r>
        <w:rPr>
          <w:u w:val="single"/>
        </w:rPr>
        <w:t>territory resulting from a change in law, regulation,</w:t>
      </w:r>
      <w:r>
        <w:rPr>
          <w:sz w:val="16"/>
        </w:rPr>
        <w:t xml:space="preserve"> or </w:t>
      </w:r>
      <w:r>
        <w:rPr>
          <w:u w:val="single"/>
        </w:rPr>
        <w:t>administrative interpretation during the</w:t>
      </w:r>
      <w:r>
        <w:rPr>
          <w:sz w:val="16"/>
        </w:rPr>
        <w:t xml:space="preserve"> covered period that reduces </w:t>
      </w:r>
      <w:r>
        <w:rPr>
          <w:u w:val="single"/>
        </w:rPr>
        <w:t>any tax.” The States aptly point</w:t>
      </w:r>
      <w:r>
        <w:rPr>
          <w:sz w:val="16"/>
        </w:rPr>
        <w:t xml:space="preserve"> out that </w:t>
      </w:r>
      <w:r>
        <w:rPr>
          <w:u w:val="single"/>
        </w:rPr>
        <w:t xml:space="preserve">if </w:t>
      </w:r>
      <w:r>
        <w:rPr>
          <w:b/>
          <w:u w:val="single"/>
        </w:rPr>
        <w:t xml:space="preserve">the </w:t>
      </w:r>
      <w:r>
        <w:rPr>
          <w:b/>
          <w:highlight w:val="cyan"/>
          <w:u w:val="single"/>
        </w:rPr>
        <w:t>federal</w:t>
      </w:r>
      <w:r>
        <w:rPr>
          <w:u w:val="single"/>
        </w:rPr>
        <w:t xml:space="preserve"> defendants are </w:t>
      </w:r>
      <w:r>
        <w:rPr>
          <w:b/>
          <w:highlight w:val="cyan"/>
          <w:u w:val="single"/>
        </w:rPr>
        <w:t>indeed</w:t>
      </w:r>
      <w:r>
        <w:rPr>
          <w:b/>
          <w:u w:val="single"/>
        </w:rPr>
        <w:t xml:space="preserve"> correct</w:t>
      </w:r>
      <w:r>
        <w:rPr>
          <w:u w:val="single"/>
        </w:rPr>
        <w:t xml:space="preserve"> that </w:t>
      </w:r>
      <w:r>
        <w:rPr>
          <w:highlight w:val="cyan"/>
          <w:u w:val="single"/>
        </w:rPr>
        <w:t>Section</w:t>
      </w:r>
      <w:r>
        <w:rPr>
          <w:u w:val="single"/>
        </w:rPr>
        <w:t xml:space="preserve"> 802(c)(2)(A) </w:t>
      </w:r>
      <w:r>
        <w:rPr>
          <w:b/>
          <w:highlight w:val="cyan"/>
          <w:u w:val="single"/>
        </w:rPr>
        <w:t>excludes</w:t>
      </w:r>
      <w:r>
        <w:rPr>
          <w:b/>
          <w:u w:val="single"/>
        </w:rPr>
        <w:t xml:space="preserve"> at</w:t>
      </w:r>
      <w:r>
        <w:rPr>
          <w:u w:val="single"/>
        </w:rPr>
        <w:t xml:space="preserve"> </w:t>
      </w:r>
      <w:r>
        <w:rPr>
          <w:highlight w:val="cyan"/>
          <w:u w:val="single"/>
        </w:rPr>
        <w:t>least</w:t>
      </w:r>
      <w:r>
        <w:rPr>
          <w:u w:val="single"/>
        </w:rPr>
        <w:t xml:space="preserve"> </w:t>
      </w:r>
      <w:r>
        <w:rPr>
          <w:sz w:val="16"/>
        </w:rPr>
        <w:t xml:space="preserve">some tax </w:t>
      </w:r>
      <w:r>
        <w:rPr>
          <w:b/>
          <w:highlight w:val="cyan"/>
          <w:u w:val="single"/>
        </w:rPr>
        <w:t>reductions,</w:t>
      </w:r>
      <w:r>
        <w:rPr>
          <w:u w:val="single"/>
        </w:rPr>
        <w:t xml:space="preserve"> </w:t>
      </w:r>
      <w:r>
        <w:rPr>
          <w:sz w:val="16"/>
        </w:rPr>
        <w:t xml:space="preserve">then </w:t>
      </w:r>
      <w:r>
        <w:rPr>
          <w:u w:val="single"/>
        </w:rPr>
        <w:t xml:space="preserve">there </w:t>
      </w:r>
      <w:r>
        <w:rPr>
          <w:highlight w:val="cyan"/>
          <w:u w:val="single"/>
        </w:rPr>
        <w:t>must be a</w:t>
      </w:r>
      <w:r>
        <w:rPr>
          <w:u w:val="single"/>
        </w:rPr>
        <w:t xml:space="preserve"> line </w:t>
      </w:r>
      <w:r>
        <w:rPr>
          <w:highlight w:val="cyan"/>
          <w:u w:val="single"/>
        </w:rPr>
        <w:t>separating</w:t>
      </w:r>
      <w:r>
        <w:rPr>
          <w:u w:val="single"/>
        </w:rPr>
        <w:t xml:space="preserve"> such</w:t>
      </w:r>
      <w:r>
        <w:rPr>
          <w:sz w:val="16"/>
        </w:rPr>
        <w:t xml:space="preserve"> permissible reductions </w:t>
      </w:r>
      <w:r>
        <w:rPr>
          <w:u w:val="single"/>
        </w:rPr>
        <w:t>from reductions that ARPA funds “directly or indirectly offset.” Where</w:t>
      </w:r>
      <w:r>
        <w:rPr>
          <w:sz w:val="16"/>
        </w:rPr>
        <w:t xml:space="preserve"> that </w:t>
      </w:r>
      <w:r>
        <w:rPr>
          <w:u w:val="single"/>
        </w:rPr>
        <w:t>line lies, however, is not clear from the</w:t>
      </w:r>
      <w:r>
        <w:rPr>
          <w:sz w:val="16"/>
        </w:rPr>
        <w:t xml:space="preserve"> face of the statute.</w:t>
      </w:r>
    </w:p>
    <w:p>
      <w:pPr/>
      <w:r>
        <w:rPr>
          <w:sz w:val="16"/>
        </w:rPr>
        <w:t xml:space="preserve">The issue primarily stems from the capacious meaning of the term “indirectly.” Take as an example a state with $20 billion in annual tax revenue that receives $10 billion in ARPA funding. If that state spends those ARPA funds permissibly and then alters its tax regime such that its annual tax revenue is reduced to $15 billion, Treasury </w:t>
      </w:r>
      <w:r>
        <w:rPr>
          <w:b/>
          <w:u w:val="single"/>
        </w:rPr>
        <w:t>might</w:t>
      </w:r>
      <w:r>
        <w:rPr>
          <w:sz w:val="16"/>
        </w:rPr>
        <w:t xml:space="preserve"> conclude that the state is using $5 billion in ARPA funding to indirectly offset that loss. This is true even if the state altered its tax regime for completely unrelated reasons, as Section 802(c)(2)(A) takes no account of the motivation </w:t>
      </w:r>
      <w:r>
        <w:rPr>
          <w:b/>
          <w:u w:val="single"/>
        </w:rPr>
        <w:t>behind the</w:t>
      </w:r>
      <w:r>
        <w:rPr>
          <w:sz w:val="16"/>
        </w:rPr>
        <w:t xml:space="preserve"> measures that result in lost tax revenue. Treasury might argue that but for the state’s ARPA funding, the state would not have restructured its tax regime in the way that it did.</w:t>
      </w:r>
    </w:p>
    <w:p>
      <w:pPr/>
      <w:r>
        <w:rPr>
          <w:sz w:val="16"/>
        </w:rPr>
        <w:t xml:space="preserve">Indeed, even Treasury Secretary Janet </w:t>
      </w:r>
      <w:r>
        <w:rPr>
          <w:b/>
          <w:u w:val="single"/>
        </w:rPr>
        <w:t>Yellen,</w:t>
      </w:r>
      <w:r>
        <w:rPr>
          <w:sz w:val="16"/>
        </w:rPr>
        <w:t xml:space="preserve"> in a hearing before Congress, was unable to offer any clarification, stating that the effect of Section 802(c)(2)(A) would be hard to predict “given the fungibility of money.” The Quarterly CARES Act Report to Congress: Hearing Before the Sen. Comm. on Banking, Hous. &amp; Urb. Affairs, 117th Cong. 18 (Mar. 24, 2021) (statement of Janet L. Yellen, Secretary, Department of the </w:t>
      </w:r>
      <w:r>
        <w:rPr>
          <w:b/>
          <w:u w:val="single"/>
        </w:rPr>
        <w:t>Treasury).</w:t>
      </w:r>
      <w:r>
        <w:rPr>
          <w:sz w:val="16"/>
        </w:rPr>
        <w:t xml:space="preserve"> Secretary Yellen also admitted that this issue raises a “host of thorny questions.” Id.</w:t>
      </w:r>
    </w:p>
    <w:p>
      <w:pPr/>
      <w:r>
        <w:rPr>
          <w:highlight w:val="cyan"/>
          <w:u w:val="single"/>
        </w:rPr>
        <w:t xml:space="preserve">Courts </w:t>
      </w:r>
      <w:r>
        <w:rPr>
          <w:b/>
          <w:u w:val="single"/>
        </w:rPr>
        <w:t>across</w:t>
      </w:r>
      <w:r>
        <w:rPr>
          <w:sz w:val="16"/>
        </w:rPr>
        <w:t xml:space="preserve"> the country have likewise struggled. See, e.g., Ohio v. Yellen, 539 F. Supp. 3d 802, 818 (S.D. Ohio 2021) (“Despite poring over this</w:t>
      </w:r>
    </w:p>
    <w:p>
      <w:pPr>
        <w:pStyle w:val="Heading4"/>
      </w:pPr>
      <w:r>
        <w:t xml:space="preserve">And the CP only changes a </w:t>
      </w:r>
      <w:r>
        <w:rPr>
          <w:u w:val="single"/>
        </w:rPr>
        <w:t>default rule</w:t>
      </w:r>
      <w:r>
        <w:t>---extension and repeal both stay available, so nothing is mandated.</w:t>
      </w:r>
    </w:p>
    <w:p>
      <w:pPr>
        <w:pStyle w:val="Style13ptBold"/>
      </w:pPr>
      <w:r>
        <w:rPr>
          <w:b/>
        </w:rPr>
        <w:t>Gersen 7</w:t>
      </w:r>
      <w:r>
        <w:t xml:space="preserve"> — Jacob E. Gersen. Winter. Assistant Professor of Law at the University of Chicago, later Professor of Law at Harvard; JD and PhD in political science from Chicago. University of Chicago Law Review, “Temporary Legislation,” 74 U. Chi. L. Rev. 247, https://lawreview.uchicago.edu/sites/default/files/74_1_Gersen.pdf Clopus</w:t>
      </w:r>
    </w:p>
    <w:p>
      <w:pPr/>
      <w:r>
        <w:rPr>
          <w:sz w:val="16"/>
        </w:rPr>
        <w:t>II. CONCEPTUALIZING TEMPORARY LEGISLATION</w:t>
      </w:r>
    </w:p>
    <w:p>
      <w:pPr/>
      <w:r>
        <w:rPr>
          <w:u w:val="single"/>
        </w:rPr>
        <w:t>Having dispensed with the notion that temporary</w:t>
      </w:r>
      <w:r>
        <w:rPr>
          <w:sz w:val="16"/>
        </w:rPr>
        <w:t xml:space="preserve"> legislation is </w:t>
      </w:r>
      <w:r>
        <w:rPr>
          <w:u w:val="single"/>
        </w:rPr>
        <w:t>a rarely used modern legislative oddity, this Article now turns to more conceptual issues.</w:t>
      </w:r>
      <w:r>
        <w:rPr>
          <w:sz w:val="16"/>
        </w:rPr>
        <w:t xml:space="preserve"> Given the </w:t>
      </w:r>
      <w:r>
        <w:rPr>
          <w:u w:val="single"/>
        </w:rPr>
        <w:t>diversity of contexts in which temporary legislation was used historically,</w:t>
      </w:r>
      <w:r>
        <w:rPr>
          <w:sz w:val="16"/>
        </w:rPr>
        <w:t xml:space="preserve"> the </w:t>
      </w:r>
      <w:r>
        <w:rPr>
          <w:u w:val="single"/>
        </w:rPr>
        <w:t>question becomes how precisely— in theory and</w:t>
      </w:r>
      <w:r>
        <w:rPr>
          <w:sz w:val="16"/>
        </w:rPr>
        <w:t xml:space="preserve"> in practice—temporary </w:t>
      </w:r>
      <w:r>
        <w:rPr>
          <w:u w:val="single"/>
        </w:rPr>
        <w:t>legislation differs from permanent legislation.</w:t>
      </w:r>
      <w:r>
        <w:rPr>
          <w:sz w:val="16"/>
        </w:rPr>
        <w:t xml:space="preserve"> Formally, the </w:t>
      </w:r>
      <w:r>
        <w:rPr>
          <w:u w:val="single"/>
        </w:rPr>
        <w:t>two legislative forms differ</w:t>
      </w:r>
      <w:r>
        <w:rPr>
          <w:sz w:val="16"/>
        </w:rPr>
        <w:t xml:space="preserve"> only in their default rules </w:t>
      </w:r>
      <w:r>
        <w:rPr>
          <w:u w:val="single"/>
        </w:rPr>
        <w:t>for policy continuation.</w:t>
      </w:r>
      <w:r>
        <w:rPr>
          <w:sz w:val="16"/>
        </w:rPr>
        <w:t xml:space="preserve"> Whereas the default rule </w:t>
      </w:r>
      <w:r>
        <w:rPr>
          <w:u w:val="single"/>
        </w:rPr>
        <w:t>for permanent legislation is that the statute’s</w:t>
      </w:r>
      <w:r>
        <w:rPr>
          <w:sz w:val="16"/>
        </w:rPr>
        <w:t xml:space="preserve"> legal validity continues in per- petuity, </w:t>
      </w:r>
      <w:r>
        <w:rPr>
          <w:u w:val="single"/>
        </w:rPr>
        <w:t xml:space="preserve">the </w:t>
      </w:r>
      <w:r>
        <w:rPr>
          <w:highlight w:val="cyan"/>
          <w:u w:val="single"/>
        </w:rPr>
        <w:t>default rule for</w:t>
      </w:r>
      <w:r>
        <w:rPr>
          <w:u w:val="single"/>
        </w:rPr>
        <w:t xml:space="preserve"> temporary </w:t>
      </w:r>
      <w:r>
        <w:rPr>
          <w:highlight w:val="cyan"/>
          <w:u w:val="single"/>
        </w:rPr>
        <w:t>legislation</w:t>
      </w:r>
      <w:r>
        <w:rPr>
          <w:u w:val="single"/>
        </w:rPr>
        <w:t xml:space="preserve"> is that </w:t>
      </w:r>
      <w:r>
        <w:rPr>
          <w:highlight w:val="cyan"/>
          <w:u w:val="single"/>
        </w:rPr>
        <w:t xml:space="preserve">legal validity </w:t>
      </w:r>
      <w:r>
        <w:rPr>
          <w:u w:val="single"/>
        </w:rPr>
        <w:t xml:space="preserve">terminates at the </w:t>
      </w:r>
      <w:r>
        <w:rPr>
          <w:b/>
          <w:highlight w:val="cyan"/>
          <w:u w:val="single"/>
        </w:rPr>
        <w:t>sunset</w:t>
      </w:r>
      <w:r>
        <w:rPr>
          <w:b/>
          <w:u w:val="single"/>
        </w:rPr>
        <w:t xml:space="preserve"> date</w:t>
      </w:r>
      <w:r>
        <w:rPr>
          <w:u w:val="single"/>
        </w:rPr>
        <w:t>.</w:t>
      </w:r>
      <w:r>
        <w:rPr>
          <w:sz w:val="16"/>
        </w:rPr>
        <w:t xml:space="preserve"> Of course, these are merely defaults. </w:t>
      </w:r>
      <w:r>
        <w:rPr>
          <w:highlight w:val="cyan"/>
          <w:u w:val="single"/>
        </w:rPr>
        <w:t>Temporary legislation can be</w:t>
      </w:r>
      <w:r>
        <w:rPr>
          <w:u w:val="single"/>
        </w:rPr>
        <w:t xml:space="preserve"> </w:t>
      </w:r>
      <w:r>
        <w:rPr>
          <w:b/>
          <w:highlight w:val="cyan"/>
          <w:u w:val="single"/>
        </w:rPr>
        <w:t>extended and permanent</w:t>
      </w:r>
      <w:r>
        <w:rPr>
          <w:b/>
          <w:u w:val="single"/>
        </w:rPr>
        <w:t xml:space="preserve"> legislation</w:t>
      </w:r>
      <w:r>
        <w:rPr>
          <w:u w:val="single"/>
        </w:rPr>
        <w:t xml:space="preserve"> can </w:t>
      </w:r>
      <w:r>
        <w:rPr>
          <w:b/>
          <w:u w:val="single"/>
        </w:rPr>
        <w:t xml:space="preserve">be </w:t>
      </w:r>
      <w:r>
        <w:rPr>
          <w:b/>
          <w:highlight w:val="cyan"/>
          <w:u w:val="single"/>
        </w:rPr>
        <w:t>repealed</w:t>
      </w:r>
      <w:r>
        <w:rPr>
          <w:u w:val="single"/>
        </w:rPr>
        <w:t>.</w:t>
      </w:r>
      <w:r>
        <w:rPr>
          <w:sz w:val="16"/>
        </w:rPr>
        <w:t xml:space="preserve"> The key question for this Part is what effects this change in default rule produces, if any. The initial discussion highlights three </w:t>
      </w:r>
      <w:r>
        <w:rPr>
          <w:b/>
          <w:u w:val="single"/>
        </w:rPr>
        <w:t>related</w:t>
      </w:r>
      <w:r>
        <w:rPr>
          <w:sz w:val="16"/>
        </w:rPr>
        <w:t xml:space="preserve"> implications. First, temporary legislation </w:t>
      </w:r>
      <w:r>
        <w:rPr>
          <w:b/>
          <w:u w:val="single"/>
        </w:rPr>
        <w:t>allocates</w:t>
      </w:r>
      <w:r>
        <w:rPr>
          <w:sz w:val="16"/>
        </w:rPr>
        <w:t xml:space="preserve"> transaction </w:t>
      </w:r>
      <w:r>
        <w:rPr>
          <w:b/>
          <w:u w:val="single"/>
        </w:rPr>
        <w:t>costs differently</w:t>
      </w:r>
      <w:r>
        <w:rPr>
          <w:sz w:val="16"/>
        </w:rPr>
        <w:t xml:space="preserve"> than permanent legislation. </w:t>
      </w:r>
      <w:r>
        <w:rPr>
          <w:highlight w:val="cyan"/>
          <w:u w:val="single"/>
        </w:rPr>
        <w:t xml:space="preserve">As </w:t>
      </w:r>
      <w:r>
        <w:rPr>
          <w:sz w:val="16"/>
        </w:rPr>
        <w:t xml:space="preserve">a result, temporary </w:t>
      </w:r>
      <w:r>
        <w:rPr>
          <w:b/>
          <w:u w:val="single"/>
        </w:rPr>
        <w:t>legislation may</w:t>
      </w:r>
      <w:r>
        <w:rPr>
          <w:sz w:val="16"/>
        </w:rPr>
        <w:t xml:space="preserve"> produce a different (but not unambiguously higher or lower) probability of policy continuation, or result in legislation with different substantive provisions because legislators perceive (accurately or not) temporary and permanent legislation differently. Second, temporary legislation produces informational differences compared to permanent legislation, and these differences implicate error costs, cognitive bias, and the effects of asymmetric information. In contexts where initial policy judgments are likely to be inaccurate, temporary legislation has certain </w:t>
      </w:r>
      <w:r>
        <w:rPr>
          <w:b/>
          <w:u w:val="single"/>
        </w:rPr>
        <w:t>advantages over</w:t>
      </w:r>
      <w:r>
        <w:rPr>
          <w:sz w:val="16"/>
        </w:rPr>
        <w:t xml:space="preserve"> permanent legislation. </w:t>
      </w:r>
      <w:r>
        <w:rPr>
          <w:highlight w:val="cyan"/>
          <w:u w:val="single"/>
        </w:rPr>
        <w:t xml:space="preserve">In </w:t>
      </w:r>
      <w:r>
        <w:rPr>
          <w:sz w:val="16"/>
        </w:rPr>
        <w:t xml:space="preserve">contrast, when initial decisions are likely to be correct, the opposite is true. </w:t>
      </w:r>
      <w:r>
        <w:rPr>
          <w:b/>
          <w:u w:val="single"/>
        </w:rPr>
        <w:t>Third,</w:t>
      </w:r>
      <w:r>
        <w:rPr>
          <w:sz w:val="16"/>
        </w:rPr>
        <w:t xml:space="preserve"> temporary legislation </w:t>
      </w:r>
      <w:r>
        <w:rPr>
          <w:b/>
          <w:u w:val="single"/>
        </w:rPr>
        <w:t>allocates</w:t>
      </w:r>
      <w:r>
        <w:rPr>
          <w:sz w:val="16"/>
        </w:rPr>
        <w:t xml:space="preserve"> decisionmaking authority intertemporally within Congress and across branches of government. As a result, temporary legislation provides certain advantages to the current-period legislative majority, but not without significant </w:t>
      </w:r>
      <w:r>
        <w:rPr>
          <w:b/>
          <w:u w:val="single"/>
        </w:rPr>
        <w:t>risks</w:t>
      </w:r>
      <w:r>
        <w:rPr>
          <w:sz w:val="16"/>
        </w:rPr>
        <w:t xml:space="preserve"> to its legislative program. Put differently, the choice between temporary and permanent legislation is a choice about the allocation of different types of political costs and political risks across branches and within branches over time. </w:t>
      </w:r>
      <w:r>
        <w:rPr>
          <w:b/>
          <w:u w:val="single"/>
        </w:rPr>
        <w:t>Before</w:t>
      </w:r>
      <w:r>
        <w:rPr>
          <w:sz w:val="16"/>
        </w:rPr>
        <w:t xml:space="preserve"> </w:t>
      </w:r>
      <w:r>
        <w:rPr>
          <w:b/>
          <w:u w:val="single"/>
        </w:rPr>
        <w:t>proceeding</w:t>
      </w:r>
      <w:r>
        <w:rPr>
          <w:sz w:val="16"/>
        </w:rPr>
        <w:t xml:space="preserve"> to the core </w:t>
      </w:r>
      <w:r>
        <w:rPr>
          <w:b/>
          <w:u w:val="single"/>
        </w:rPr>
        <w:t>analysis, I</w:t>
      </w:r>
      <w:r>
        <w:rPr>
          <w:sz w:val="16"/>
        </w:rPr>
        <w:t xml:space="preserve"> want to make one clari- fication. Absent any probability of repealing a permanent statute or extending a </w:t>
      </w:r>
      <w:r>
        <w:rPr>
          <w:b/>
          <w:u w:val="single"/>
        </w:rPr>
        <w:t>temporary</w:t>
      </w:r>
      <w:r>
        <w:rPr>
          <w:sz w:val="16"/>
        </w:rPr>
        <w:t xml:space="preserve"> statute, temporary and permanent legislation</w:t>
      </w:r>
    </w:p>
    <w:p>
      <w:pPr/>
      <w:r>
        <w:rPr>
          <w:sz w:val="16"/>
        </w:rPr>
        <w:t xml:space="preserve">differ only in the </w:t>
      </w:r>
      <w:r>
        <w:rPr>
          <w:b/>
          <w:u w:val="single"/>
        </w:rPr>
        <w:t>stream of</w:t>
      </w:r>
      <w:r>
        <w:rPr>
          <w:sz w:val="16"/>
        </w:rPr>
        <w:t xml:space="preserve"> benefits they produce (if otherwise substantively </w:t>
      </w:r>
      <w:r>
        <w:rPr>
          <w:b/>
          <w:u w:val="single"/>
        </w:rPr>
        <w:t>equivalent). Assume</w:t>
      </w:r>
      <w:r>
        <w:rPr>
          <w:sz w:val="16"/>
        </w:rPr>
        <w:t xml:space="preserve"> a </w:t>
      </w:r>
      <w:r>
        <w:rPr>
          <w:b/>
          <w:u w:val="single"/>
        </w:rPr>
        <w:t>private</w:t>
      </w:r>
      <w:r>
        <w:rPr>
          <w:sz w:val="16"/>
        </w:rPr>
        <w:t xml:space="preserve"> or public actor receives some benefit from a legislative package. </w:t>
      </w:r>
      <w:r>
        <w:rPr>
          <w:highlight w:val="cyan"/>
          <w:u w:val="single"/>
        </w:rPr>
        <w:t xml:space="preserve">If </w:t>
      </w:r>
      <w:r>
        <w:rPr>
          <w:sz w:val="16"/>
        </w:rPr>
        <w:t xml:space="preserve">all the </w:t>
      </w:r>
      <w:r>
        <w:rPr>
          <w:b/>
          <w:u w:val="single"/>
        </w:rPr>
        <w:t>benefits from</w:t>
      </w:r>
      <w:r>
        <w:rPr>
          <w:sz w:val="16"/>
        </w:rPr>
        <w:t xml:space="preserve"> the legislation are realized immediately or within a single time period, then the value of a generic piece of legislation can be represented by v. </w:t>
      </w:r>
      <w:r>
        <w:rPr>
          <w:highlight w:val="cyan"/>
          <w:u w:val="single"/>
        </w:rPr>
        <w:t xml:space="preserve">If </w:t>
      </w:r>
      <w:r>
        <w:rPr>
          <w:sz w:val="16"/>
        </w:rPr>
        <w:t xml:space="preserve">the legislation produces identical benefits in future time periods in addi- tion to the current time period, and does so with certainty, the current 2 n period value of the legislation is equal to v + δ(v) + δ (v) +... + δ (v) where δ is a discount factor. If the benefits accrue with certainty for an infinite period of time, the current period value is simply v/(1 − δ). When there is neither a probability of repeal nor a probability of extension, temporary legislation simply provides a </w:t>
      </w:r>
      <w:r>
        <w:rPr>
          <w:b/>
          <w:u w:val="single"/>
        </w:rPr>
        <w:t>stream</w:t>
      </w:r>
      <w:r>
        <w:rPr>
          <w:sz w:val="16"/>
        </w:rPr>
        <w:t xml:space="preserve"> of benefits for a discrete time period rather than an infinite time period. </w:t>
      </w:r>
      <w:r>
        <w:rPr>
          <w:highlight w:val="cyan"/>
          <w:u w:val="single"/>
        </w:rPr>
        <w:t xml:space="preserve">If </w:t>
      </w:r>
      <w:r>
        <w:rPr>
          <w:sz w:val="16"/>
        </w:rPr>
        <w:t xml:space="preserve">all the other characteristics of the legislation are held constant, then the value of temporary legislation will be strictly less than the value of otherwise-identical </w:t>
      </w:r>
      <w:r>
        <w:rPr>
          <w:b/>
          <w:u w:val="single"/>
        </w:rPr>
        <w:t>permanent</w:t>
      </w:r>
      <w:r>
        <w:rPr>
          <w:sz w:val="16"/>
        </w:rPr>
        <w:t xml:space="preserve"> legislation. In this simple case, how much less depends solely on the length of the temporary period and 68 the value of the discount factor. </w:t>
      </w:r>
      <w:r>
        <w:rPr>
          <w:highlight w:val="cyan"/>
          <w:u w:val="single"/>
        </w:rPr>
        <w:t xml:space="preserve">As </w:t>
      </w:r>
      <w:r>
        <w:rPr>
          <w:sz w:val="16"/>
        </w:rPr>
        <w:t xml:space="preserve">long as interest groups are ra- tional, this difference </w:t>
      </w:r>
      <w:r>
        <w:rPr>
          <w:b/>
          <w:u w:val="single"/>
        </w:rPr>
        <w:t>should</w:t>
      </w:r>
      <w:r>
        <w:rPr>
          <w:sz w:val="16"/>
        </w:rPr>
        <w:t xml:space="preserve"> only manifest as a difference in the current period value of legislation. Thus, a </w:t>
      </w:r>
      <w:r>
        <w:rPr>
          <w:b/>
          <w:u w:val="single"/>
        </w:rPr>
        <w:t>first</w:t>
      </w:r>
      <w:r>
        <w:rPr>
          <w:sz w:val="16"/>
        </w:rPr>
        <w:t xml:space="preserve"> conclusion is if private interests are willing to pay only for the anticipated benefits of legislation, then the “price” of temporary legislation should be lower than the price of permanent legislation. One possibility therefore is that temporary legislation is less profitable for legislators to produce. However, it could also be that legislators can offer a greater volume of temporary legislation and increase overall gains, even if the price of a specific piece of legislation falls. A series of short-term legislative deals may provide greater aggregate benefits to legislators than a single long-term deal, even if the </w:t>
      </w:r>
      <w:r>
        <w:rPr>
          <w:b/>
          <w:u w:val="single"/>
        </w:rPr>
        <w:t>benefit</w:t>
      </w:r>
      <w:r>
        <w:rPr>
          <w:sz w:val="16"/>
        </w:rPr>
        <w:t xml:space="preserve"> received from each package is lower. Of course, in reality, </w:t>
      </w:r>
      <w:r>
        <w:rPr>
          <w:b/>
          <w:u w:val="single"/>
        </w:rPr>
        <w:t>there</w:t>
      </w:r>
      <w:r>
        <w:rPr>
          <w:sz w:val="16"/>
        </w:rPr>
        <w:t xml:space="preserve"> is both an unknown probability that a permanent statute will be repealed and an unknown probability that a temporary statute will be extended, as the historical discussion demonstrates. As a result, a somewhat more nuanced analysis is required to make any </w:t>
      </w:r>
      <w:r>
        <w:rPr>
          <w:b/>
          <w:u w:val="single"/>
        </w:rPr>
        <w:t>meaningful</w:t>
      </w:r>
      <w:r>
        <w:rPr>
          <w:sz w:val="16"/>
        </w:rPr>
        <w:t xml:space="preserve"> headway.</w:t>
      </w:r>
    </w:p>
    <w:p>
      <w:pPr/>
      <w:r>
        <w:rPr>
          <w:sz w:val="16"/>
        </w:rPr>
        <w:t xml:space="preserve">A. </w:t>
      </w:r>
      <w:r>
        <w:rPr>
          <w:highlight w:val="cyan"/>
          <w:u w:val="single"/>
        </w:rPr>
        <w:t xml:space="preserve">Transaction </w:t>
      </w:r>
      <w:r>
        <w:rPr>
          <w:sz w:val="16"/>
        </w:rPr>
        <w:t xml:space="preserve">Costs Temporary and permanent </w:t>
      </w:r>
      <w:r>
        <w:rPr>
          <w:b/>
          <w:u w:val="single"/>
        </w:rPr>
        <w:t>legislation produce</w:t>
      </w:r>
      <w:r>
        <w:rPr>
          <w:sz w:val="16"/>
        </w:rPr>
        <w:t xml:space="preserve"> distributions of transaction costs that differ in two ways. First, temporary and permanent legislation allocate transaction costs differently between the current-period legislature and future-period legislatures. Second, the two 68 If temporary legislation is enacted for a relatively long initial time period, the difference in benefits is likely to be relatively modest.</w:t>
      </w:r>
    </w:p>
    <w:p>
      <w:pPr/>
      <w:r>
        <w:rPr>
          <w:sz w:val="16"/>
        </w:rPr>
        <w:t xml:space="preserve">legislative forms may produce a </w:t>
      </w:r>
      <w:r>
        <w:rPr>
          <w:b/>
          <w:u w:val="single"/>
        </w:rPr>
        <w:t>different</w:t>
      </w:r>
      <w:r>
        <w:rPr>
          <w:sz w:val="16"/>
        </w:rPr>
        <w:t xml:space="preserve"> overall magnitude of aggregate transaction </w:t>
      </w:r>
      <w:r>
        <w:rPr>
          <w:b/>
          <w:u w:val="single"/>
        </w:rPr>
        <w:t>costs.</w:t>
      </w:r>
      <w:r>
        <w:rPr>
          <w:sz w:val="16"/>
        </w:rPr>
        <w:t xml:space="preserve"> Each of these effects is loosely related to efficiency concerns. For example, if temporary legislation entails systematically higher </w:t>
      </w:r>
      <w:r>
        <w:rPr>
          <w:b/>
          <w:u w:val="single"/>
        </w:rPr>
        <w:t>aggregate</w:t>
      </w:r>
      <w:r>
        <w:rPr>
          <w:sz w:val="16"/>
        </w:rPr>
        <w:t xml:space="preserve"> transaction </w:t>
      </w:r>
      <w:r>
        <w:rPr>
          <w:b/>
          <w:u w:val="single"/>
        </w:rPr>
        <w:t>costs than</w:t>
      </w:r>
      <w:r>
        <w:rPr>
          <w:sz w:val="16"/>
        </w:rPr>
        <w:t xml:space="preserve"> permanent </w:t>
      </w:r>
      <w:r>
        <w:rPr>
          <w:b/>
          <w:u w:val="single"/>
        </w:rPr>
        <w:t>legislation, then</w:t>
      </w:r>
      <w:r>
        <w:rPr>
          <w:sz w:val="16"/>
        </w:rPr>
        <w:t xml:space="preserve"> temporary legislation would be less </w:t>
      </w:r>
      <w:r>
        <w:rPr>
          <w:b/>
          <w:u w:val="single"/>
        </w:rPr>
        <w:t>normatively</w:t>
      </w:r>
      <w:r>
        <w:rPr>
          <w:sz w:val="16"/>
        </w:rPr>
        <w:t xml:space="preserve"> attractive from an efficiency perspective. However, the more basic conceptual point is that the choice between temporary and permanent legislation involves a tradeoff between at least two different types of legislative costs, as illustrated below. </w:t>
      </w:r>
      <w:r>
        <w:rPr>
          <w:highlight w:val="cyan"/>
          <w:u w:val="single"/>
        </w:rPr>
        <w:t xml:space="preserve">The </w:t>
      </w:r>
      <w:r>
        <w:rPr>
          <w:sz w:val="16"/>
        </w:rPr>
        <w:t xml:space="preserve">higher transaction costs of temporary legislation during the sunset year may be partially, if not entirely, offset by lower relative transaction costs in the time periods prior to the sunset. One early intuition was that temporary legislation is more “costly” to produce than permanent legislation because it involves multiple periods 69 of legislative action. In reality, there is neither theoretical nor empirical evidence to support that claim. The overall cost of producing a given piece of legislation consists of initial enactment costs, realized only in time periods when legislation is enacted, and maintenance costs, realized only in periods after enactment, deriving from efforts to repeal, </w:t>
      </w:r>
      <w:r>
        <w:rPr>
          <w:b/>
          <w:u w:val="single"/>
        </w:rPr>
        <w:t>amend,</w:t>
      </w:r>
      <w:r>
        <w:rPr>
          <w:sz w:val="16"/>
        </w:rPr>
        <w:t xml:space="preserve"> or avoid any changes to existing legislation. It is true that temporary legislation will involve multiple rounds of enactment costs and permanent legislation will not. However, any claim that temporary legislation is more costly than permanent legislation must account for variation in both types of legislative </w:t>
      </w:r>
      <w:r>
        <w:rPr>
          <w:b/>
          <w:u w:val="single"/>
        </w:rPr>
        <w:t>costs.</w:t>
      </w:r>
      <w:r>
        <w:rPr>
          <w:sz w:val="16"/>
        </w:rPr>
        <w:t xml:space="preserve"> As the analysis suggests, neither temporary nor permanent </w:t>
      </w:r>
      <w:r>
        <w:rPr>
          <w:b/>
          <w:u w:val="single"/>
        </w:rPr>
        <w:t>legislation</w:t>
      </w:r>
      <w:r>
        <w:rPr>
          <w:sz w:val="16"/>
        </w:rPr>
        <w:t xml:space="preserve"> is inherently more costly for legislators to produce. In a world where the costs of legislation are concentrated solely in enactment time periods such that maintenance costs are always zero, the only difference between temporary and permanent legislation (along this dimension) is how enactment </w:t>
      </w:r>
      <w:r>
        <w:rPr>
          <w:b/>
          <w:u w:val="single"/>
        </w:rPr>
        <w:t>costs</w:t>
      </w:r>
      <w:r>
        <w:rPr>
          <w:sz w:val="16"/>
        </w:rPr>
        <w:t xml:space="preserve"> are structured. Temporary legislation involves two rounds of enactment costs—one in the initial time period and one in the sunset period—while permanent legislation involves only a single round. </w:t>
      </w:r>
      <w:r>
        <w:rPr>
          <w:highlight w:val="cyan"/>
          <w:u w:val="single"/>
        </w:rPr>
        <w:t xml:space="preserve">If </w:t>
      </w:r>
      <w:r>
        <w:rPr>
          <w:sz w:val="16"/>
        </w:rPr>
        <w:t xml:space="preserve">all per-period enactment costs are identical for temporary and permanent </w:t>
      </w:r>
      <w:r>
        <w:rPr>
          <w:b/>
          <w:u w:val="single"/>
        </w:rPr>
        <w:t>legislation,</w:t>
      </w:r>
      <w:r>
        <w:rPr>
          <w:sz w:val="16"/>
        </w:rPr>
        <w:t xml:space="preserve"> then the aggregate costs of temporary legislation will be greater than the </w:t>
      </w:r>
      <w:r>
        <w:rPr>
          <w:b/>
          <w:u w:val="single"/>
        </w:rPr>
        <w:t>aggregate costs</w:t>
      </w:r>
      <w:r>
        <w:rPr>
          <w:sz w:val="16"/>
        </w:rPr>
        <w:t xml:space="preserve"> of permanent legislation simply because the first period costs are equivalent and the reenactment costs of temporary legislation are positive. At first glance, the assumption that enactment costs are equal for temporary and permanent legislation might seem unrealistic. However, both temporary and permanent legislation must meet the same procedural requirements specified either by the Constitution or internal House and Senate rules. To the extent that a substantial</w:t>
      </w:r>
    </w:p>
    <w:p>
      <w:pPr/>
      <w:r>
        <w:rPr>
          <w:sz w:val="16"/>
        </w:rPr>
        <w:t>69See text accompanying note 22–26.</w:t>
      </w:r>
    </w:p>
    <w:p>
      <w:pPr>
        <w:pStyle w:val="Analytic"/>
      </w:pPr>
      <w:r>
        <w:t>Prefer it---if 'substantially reduce' absorbs a conditional default, the aff fiated an outcome rather than a policy.</w:t>
      </w:r>
    </w:p>
    <w:p>
      <w:pPr>
        <w:pStyle w:val="Heading3"/>
      </w:pPr>
      <w:r>
        <w:t>Perm: Do the CP---Ext---Reduce---2NC</w:t>
      </w:r>
    </w:p>
    <w:p>
      <w:pPr>
        <w:pStyle w:val="Analytic"/>
      </w:pPr>
      <w:r>
        <w:t>The statutory drafting convention is dispositive---when Congress means postponement it writes delay, and it wrote both.</w:t>
      </w:r>
    </w:p>
    <w:p>
      <w:pPr>
        <w:pStyle w:val="Heading4"/>
      </w:pPr>
      <w:r>
        <w:t xml:space="preserve">The same subsection uses </w:t>
      </w:r>
      <w:r>
        <w:rPr>
          <w:u w:val="single"/>
        </w:rPr>
        <w:t>both verbs</w:t>
      </w:r>
      <w:r>
        <w:t xml:space="preserve"> and they do different work.</w:t>
      </w:r>
    </w:p>
    <w:p>
      <w:pPr>
        <w:pStyle w:val="Style13ptBold"/>
      </w:pPr>
      <w:r>
        <w:rPr>
          <w:b/>
        </w:rPr>
        <w:t>5th Cir. ’24</w:t>
      </w:r>
      <w:r>
        <w:t xml:space="preserve"> — United States Court of Appeals for the Fifth Circuit. June 25. Texas v. Yellen, No. 22-10560, construing the American Rescue Plan Act §802(c)(2)(A), 42 U.S.C. §802(c)(2)(A). https://www.ca5.uscourts.gov/opinions/pub/22/22-10560-CV0.pdf Clopus</w:t>
      </w:r>
    </w:p>
    <w:p>
      <w:pPr/>
      <w:r>
        <w:rPr>
          <w:sz w:val="16"/>
        </w:rPr>
        <w:t>Here, by contrast, the statute at issue itself raises an entirely different question: whether Congress has impermissibly imposed an ambiguous condition on the States’ use of federal funds. We conclude that it has, for two reasons.</w:t>
      </w:r>
    </w:p>
    <w:p>
      <w:pPr/>
      <w:r>
        <w:rPr>
          <w:sz w:val="16"/>
        </w:rPr>
        <w:t xml:space="preserve">The first problem is with the phrase “directly or indirectly offset.” Section 802(c)(2)(A) prohibits states from using ARPA funds to </w:t>
      </w:r>
      <w:r>
        <w:rPr>
          <w:b/>
          <w:u w:val="single"/>
        </w:rPr>
        <w:t>“either</w:t>
      </w:r>
      <w:r>
        <w:rPr>
          <w:sz w:val="16"/>
        </w:rPr>
        <w:t xml:space="preserve"> directly or indirectly offset a reduction in the net tax revenue of such State or</w:t>
      </w:r>
    </w:p>
    <w:p>
      <w:pPr/>
      <w:r>
        <w:rPr>
          <w:sz w:val="16"/>
        </w:rPr>
        <w:t>Case: 22-10560 Document: 119-1 Page: 20 Date Filed: 06/25/2024</w:t>
      </w:r>
    </w:p>
    <w:p>
      <w:pPr/>
      <w:r>
        <w:rPr>
          <w:sz w:val="16"/>
        </w:rPr>
        <w:t>No. 22-10560</w:t>
      </w:r>
    </w:p>
    <w:p>
      <w:pPr/>
      <w:r>
        <w:rPr>
          <w:u w:val="single"/>
        </w:rPr>
        <w:t>territory resulting from a change in law,</w:t>
      </w:r>
      <w:r>
        <w:rPr>
          <w:sz w:val="16"/>
        </w:rPr>
        <w:t xml:space="preserve"> regulation, </w:t>
      </w:r>
      <w:r>
        <w:rPr>
          <w:u w:val="single"/>
        </w:rPr>
        <w:t>or administrative interpretation during the covered period that reduces any tax.”</w:t>
      </w:r>
      <w:r>
        <w:rPr>
          <w:sz w:val="16"/>
        </w:rPr>
        <w:t xml:space="preserve"> The </w:t>
      </w:r>
      <w:r>
        <w:rPr>
          <w:u w:val="single"/>
        </w:rPr>
        <w:t xml:space="preserve">States aptly point out that if the </w:t>
      </w:r>
      <w:r>
        <w:rPr>
          <w:b/>
          <w:highlight w:val="cyan"/>
          <w:u w:val="single"/>
        </w:rPr>
        <w:t>federal</w:t>
      </w:r>
      <w:r>
        <w:rPr>
          <w:b/>
          <w:u w:val="single"/>
        </w:rPr>
        <w:t xml:space="preserve"> defendants</w:t>
      </w:r>
      <w:r>
        <w:rPr>
          <w:u w:val="single"/>
        </w:rPr>
        <w:t xml:space="preserve"> are </w:t>
      </w:r>
      <w:r>
        <w:rPr>
          <w:b/>
          <w:highlight w:val="cyan"/>
          <w:u w:val="single"/>
        </w:rPr>
        <w:t>indeed</w:t>
      </w:r>
      <w:r>
        <w:rPr>
          <w:b/>
          <w:u w:val="single"/>
        </w:rPr>
        <w:t xml:space="preserve"> correct</w:t>
      </w:r>
      <w:r>
        <w:rPr>
          <w:u w:val="single"/>
        </w:rPr>
        <w:t xml:space="preserve"> that </w:t>
      </w:r>
      <w:r>
        <w:rPr>
          <w:highlight w:val="cyan"/>
          <w:u w:val="single"/>
        </w:rPr>
        <w:t>Section</w:t>
      </w:r>
      <w:r>
        <w:rPr>
          <w:u w:val="single"/>
        </w:rPr>
        <w:t xml:space="preserve"> 802(c)(2)(A) </w:t>
      </w:r>
      <w:r>
        <w:rPr>
          <w:b/>
          <w:highlight w:val="cyan"/>
          <w:u w:val="single"/>
        </w:rPr>
        <w:t>excludes</w:t>
      </w:r>
      <w:r>
        <w:rPr>
          <w:u w:val="single"/>
        </w:rPr>
        <w:t xml:space="preserve"> </w:t>
      </w:r>
      <w:r>
        <w:rPr>
          <w:sz w:val="16"/>
        </w:rPr>
        <w:t xml:space="preserve">at </w:t>
      </w:r>
      <w:r>
        <w:rPr>
          <w:highlight w:val="cyan"/>
          <w:u w:val="single"/>
        </w:rPr>
        <w:t xml:space="preserve">least </w:t>
      </w:r>
      <w:r>
        <w:rPr>
          <w:sz w:val="16"/>
        </w:rPr>
        <w:t xml:space="preserve">some tax </w:t>
      </w:r>
      <w:r>
        <w:rPr>
          <w:b/>
          <w:highlight w:val="cyan"/>
          <w:u w:val="single"/>
        </w:rPr>
        <w:t>reductions,</w:t>
      </w:r>
      <w:r>
        <w:rPr>
          <w:u w:val="single"/>
        </w:rPr>
        <w:t xml:space="preserve"> then there </w:t>
      </w:r>
      <w:r>
        <w:rPr>
          <w:highlight w:val="cyan"/>
          <w:u w:val="single"/>
        </w:rPr>
        <w:t>must</w:t>
      </w:r>
      <w:r>
        <w:rPr>
          <w:u w:val="single"/>
        </w:rPr>
        <w:t xml:space="preserve"> be</w:t>
      </w:r>
      <w:r>
        <w:rPr>
          <w:sz w:val="16"/>
        </w:rPr>
        <w:t xml:space="preserve"> a line separating such permissible reductions from reductions that ARPA funds “directly or indirectly offset.” Where that line lies, however, is not clear from the face of the statute.</w:t>
      </w:r>
    </w:p>
    <w:p>
      <w:pPr/>
      <w:r>
        <w:rPr>
          <w:sz w:val="16"/>
        </w:rPr>
        <w:t xml:space="preserve">The issue primarily stems from the capacious meaning of the term “indirectly.” Take as an example a state with $20 billion in annual tax revenue that receives $10 billion in ARPA funding. If that state spends those ARPA funds </w:t>
      </w:r>
      <w:r>
        <w:rPr>
          <w:b/>
          <w:u w:val="single"/>
        </w:rPr>
        <w:t>permissibly</w:t>
      </w:r>
      <w:r>
        <w:rPr>
          <w:sz w:val="16"/>
        </w:rPr>
        <w:t xml:space="preserve"> and then alters its tax regime such that its annual tax revenue is reduced to $15 billion, Treasury might conclude that the state is using $5 billion in ARPA funding to indirectly offset that loss. This is true even if the </w:t>
      </w:r>
      <w:r>
        <w:rPr>
          <w:b/>
          <w:u w:val="single"/>
        </w:rPr>
        <w:t>state altered</w:t>
      </w:r>
      <w:r>
        <w:rPr>
          <w:sz w:val="16"/>
        </w:rPr>
        <w:t xml:space="preserve"> its tax regime for completely unrelated reasons, as Section 802(c)(2)(A) takes no account of the motivation behind the measures that result in lost tax revenue. Treasury might argue that but for the state’s ARPA funding, the state would not have restructured its tax regime in the way that it did.</w:t>
      </w:r>
    </w:p>
    <w:p>
      <w:pPr/>
      <w:r>
        <w:rPr>
          <w:sz w:val="16"/>
        </w:rPr>
        <w:t xml:space="preserve">Indeed, even Treasury Secretary Janet Yellen, in a hearing before Congress, was unable to offer any clarification, stating that the effect of Section 802(c)(2)(A) would be hard to predict “given the fungibility of money.” The Quarterly CARES Act Report to Congress: Hearing Before the Sen. Comm. on Banking, Hous. &amp; Urb. Affairs, </w:t>
      </w:r>
      <w:r>
        <w:rPr>
          <w:b/>
          <w:u w:val="single"/>
        </w:rPr>
        <w:t>117th</w:t>
      </w:r>
      <w:r>
        <w:rPr>
          <w:sz w:val="16"/>
        </w:rPr>
        <w:t xml:space="preserve"> Cong. 18 (Mar. 24, 2021) (statement of Janet L. Yellen, Secretary, Department of the Treasury). Secretary Yellen also admitted that this issue raises a “host of thorny questions.” Id.</w:t>
      </w:r>
    </w:p>
    <w:p>
      <w:pPr/>
      <w:r>
        <w:rPr>
          <w:sz w:val="16"/>
        </w:rPr>
        <w:t>Courts across the country have likewise struggled. See, e.g., Ohio v. Yellen, 539 F. Supp. 3d 802, 818 (S.D. Ohio 2021) (“Despite poring over this</w:t>
      </w:r>
    </w:p>
    <w:p>
      <w:pPr>
        <w:pStyle w:val="Heading2"/>
      </w:pPr>
      <w:r>
        <w:t>Perm: Do Both</w:t>
      </w:r>
    </w:p>
    <w:p>
      <w:pPr>
        <w:pStyle w:val="Heading3"/>
      </w:pPr>
      <w:r>
        <w:t>Perm: Do Both---2NC</w:t>
      </w:r>
    </w:p>
    <w:p>
      <w:pPr>
        <w:pStyle w:val="Analytic"/>
      </w:pPr>
      <w:r>
        <w:t>Doing both is doing the plan:</w:t>
      </w:r>
    </w:p>
    <w:p>
      <w:pPr>
        <w:pStyle w:val="Analytic"/>
      </w:pPr>
      <w:r>
        <w:t>1. EMPTY SET. The CP terminates authorizations. The plan bars the transfers those authorizations cover, so the termination clause operates on nothing.</w:t>
      </w:r>
    </w:p>
    <w:p>
      <w:pPr>
        <w:pStyle w:val="Analytic"/>
      </w:pPr>
      <w:r>
        <w:t>2. NO VOTE. The benefit exists only because Congress must affirmatively act to continue. The perm removes the occasion for the vote, so the deliberative gain never accrues.</w:t>
      </w:r>
    </w:p>
    <w:p>
      <w:pPr>
        <w:pStyle w:val="Analytic"/>
      </w:pPr>
      <w:r>
        <w:t>3. WORSE FORWARD. A permanent prohibition is repealed quietly; a default can only be beaten in public, on a clock, every year.</w:t>
      </w:r>
    </w:p>
    <w:p>
      <w:pPr>
        <w:pStyle w:val="Heading4"/>
      </w:pPr>
      <w:r>
        <w:t xml:space="preserve">The whole mechanism is that continuation requires </w:t>
      </w:r>
      <w:r>
        <w:rPr>
          <w:u w:val="single"/>
        </w:rPr>
        <w:t>affirmative action</w:t>
      </w:r>
      <w:r>
        <w:t>---remove the occasion and it does nothing.</w:t>
      </w:r>
    </w:p>
    <w:p>
      <w:pPr>
        <w:pStyle w:val="Style13ptBold"/>
      </w:pPr>
      <w:r>
        <w:rPr>
          <w:b/>
        </w:rPr>
        <w:t>Gersen 7</w:t>
      </w:r>
      <w:r>
        <w:t xml:space="preserve"> — Jacob E. Gersen. Winter. Assistant Professor of Law at the University of Chicago, later Professor of Law at Harvard; JD and PhD in political science from Chicago. University of Chicago Law Review, “Temporary Legislation,” 74 U. Chi. L. Rev. 247, https://lawreview.uchicago.edu/sites/default/files/74_1_Gersen.pdf Clopus</w:t>
      </w:r>
    </w:p>
    <w:p>
      <w:pPr/>
      <w:r>
        <w:rPr>
          <w:sz w:val="16"/>
        </w:rPr>
        <w:t>used throughout U.S. history, was discussed and often embraced by the founding generation, and was even predicted by Madison to become the norm for controversial legislative enactments. Although modern temporary measures have sometimes been met with skepticism, the historical record contains no evidence to support a background presumption against temporary legislation.</w:t>
      </w:r>
    </w:p>
    <w:p>
      <w:pPr/>
      <w:r>
        <w:rPr>
          <w:sz w:val="16"/>
        </w:rPr>
        <w:t xml:space="preserve">II. </w:t>
      </w:r>
      <w:r>
        <w:rPr>
          <w:highlight w:val="cyan"/>
          <w:u w:val="single"/>
        </w:rPr>
        <w:t xml:space="preserve">CONCEPTUALIZING </w:t>
      </w:r>
      <w:r>
        <w:rPr>
          <w:sz w:val="16"/>
        </w:rPr>
        <w:t>TEMPORARY LEGISLATION</w:t>
      </w:r>
    </w:p>
    <w:p>
      <w:pPr/>
      <w:r>
        <w:rPr>
          <w:u w:val="single"/>
        </w:rPr>
        <w:t>Having dispensed with the</w:t>
      </w:r>
      <w:r>
        <w:rPr>
          <w:sz w:val="16"/>
        </w:rPr>
        <w:t xml:space="preserve"> notion that temporary </w:t>
      </w:r>
      <w:r>
        <w:rPr>
          <w:u w:val="single"/>
        </w:rPr>
        <w:t>legislation is a rarely used modern legislative oddity, this</w:t>
      </w:r>
      <w:r>
        <w:rPr>
          <w:sz w:val="16"/>
        </w:rPr>
        <w:t xml:space="preserve"> Article </w:t>
      </w:r>
      <w:r>
        <w:rPr>
          <w:u w:val="single"/>
        </w:rPr>
        <w:t>now turns to more conceptual issues.</w:t>
      </w:r>
      <w:r>
        <w:rPr>
          <w:sz w:val="16"/>
        </w:rPr>
        <w:t xml:space="preserve"> Given </w:t>
      </w:r>
      <w:r>
        <w:rPr>
          <w:u w:val="single"/>
        </w:rPr>
        <w:t>the diversity of contexts in which temporary legislation was used historically,</w:t>
      </w:r>
      <w:r>
        <w:rPr>
          <w:sz w:val="16"/>
        </w:rPr>
        <w:t xml:space="preserve"> the question </w:t>
      </w:r>
      <w:r>
        <w:rPr>
          <w:u w:val="single"/>
        </w:rPr>
        <w:t>becomes how precisely— in theory and in</w:t>
      </w:r>
      <w:r>
        <w:rPr>
          <w:sz w:val="16"/>
        </w:rPr>
        <w:t xml:space="preserve"> practice—temporary legislation </w:t>
      </w:r>
      <w:r>
        <w:rPr>
          <w:u w:val="single"/>
        </w:rPr>
        <w:t>differs from permanent legislation.</w:t>
      </w:r>
      <w:r>
        <w:rPr>
          <w:sz w:val="16"/>
        </w:rPr>
        <w:t xml:space="preserve"> Formally, </w:t>
      </w:r>
      <w:r>
        <w:rPr>
          <w:u w:val="single"/>
        </w:rPr>
        <w:t xml:space="preserve">the </w:t>
      </w:r>
      <w:r>
        <w:rPr>
          <w:b/>
          <w:highlight w:val="cyan"/>
          <w:u w:val="single"/>
        </w:rPr>
        <w:t>two legislative</w:t>
      </w:r>
      <w:r>
        <w:rPr>
          <w:b/>
          <w:u w:val="single"/>
        </w:rPr>
        <w:t xml:space="preserve"> forms</w:t>
      </w:r>
      <w:r>
        <w:rPr>
          <w:u w:val="single"/>
        </w:rPr>
        <w:t xml:space="preserve"> differ only in their </w:t>
      </w:r>
      <w:r>
        <w:rPr>
          <w:b/>
          <w:highlight w:val="cyan"/>
          <w:u w:val="single"/>
        </w:rPr>
        <w:t>default</w:t>
      </w:r>
      <w:r>
        <w:rPr>
          <w:u w:val="single"/>
        </w:rPr>
        <w:t xml:space="preserve"> rules for </w:t>
      </w:r>
      <w:r>
        <w:rPr>
          <w:highlight w:val="cyan"/>
          <w:u w:val="single"/>
        </w:rPr>
        <w:t>policy continuation</w:t>
      </w:r>
      <w:r>
        <w:rPr>
          <w:u w:val="single"/>
        </w:rPr>
        <w:t>.</w:t>
      </w:r>
      <w:r>
        <w:rPr>
          <w:sz w:val="16"/>
        </w:rPr>
        <w:t xml:space="preserve"> Whereas the default rule for permanent legislation is that the statute’s legal validity continues in per- petuity, </w:t>
      </w:r>
      <w:r>
        <w:rPr>
          <w:u w:val="single"/>
        </w:rPr>
        <w:t xml:space="preserve">the </w:t>
      </w:r>
      <w:r>
        <w:rPr>
          <w:b/>
          <w:highlight w:val="cyan"/>
          <w:u w:val="single"/>
        </w:rPr>
        <w:t>default</w:t>
      </w:r>
      <w:r>
        <w:rPr>
          <w:b/>
          <w:u w:val="single"/>
        </w:rPr>
        <w:t xml:space="preserve"> rule</w:t>
      </w:r>
      <w:r>
        <w:rPr>
          <w:u w:val="single"/>
        </w:rPr>
        <w:t xml:space="preserve"> for temporary </w:t>
      </w:r>
      <w:r>
        <w:rPr>
          <w:b/>
          <w:highlight w:val="cyan"/>
          <w:u w:val="single"/>
        </w:rPr>
        <w:t>legislation</w:t>
      </w:r>
      <w:r>
        <w:rPr>
          <w:b/>
          <w:u w:val="single"/>
        </w:rPr>
        <w:t xml:space="preserve"> is</w:t>
      </w:r>
      <w:r>
        <w:rPr>
          <w:u w:val="single"/>
        </w:rPr>
        <w:t xml:space="preserve"> that </w:t>
      </w:r>
      <w:r>
        <w:rPr>
          <w:b/>
          <w:highlight w:val="cyan"/>
          <w:u w:val="single"/>
        </w:rPr>
        <w:t>legal validity terminates</w:t>
      </w:r>
      <w:r>
        <w:rPr>
          <w:u w:val="single"/>
        </w:rPr>
        <w:t xml:space="preserve"> </w:t>
      </w:r>
      <w:r>
        <w:rPr>
          <w:sz w:val="16"/>
        </w:rPr>
        <w:t xml:space="preserve">at the </w:t>
      </w:r>
      <w:r>
        <w:rPr>
          <w:b/>
          <w:highlight w:val="cyan"/>
          <w:u w:val="single"/>
        </w:rPr>
        <w:t>sunset date</w:t>
      </w:r>
      <w:r>
        <w:rPr>
          <w:u w:val="single"/>
        </w:rPr>
        <w:t>.</w:t>
      </w:r>
      <w:r>
        <w:rPr>
          <w:sz w:val="16"/>
        </w:rPr>
        <w:t xml:space="preserve"> Of course, these are merely defaults. Temporary legislation can be extended and permanent legislation can be </w:t>
      </w:r>
      <w:r>
        <w:rPr>
          <w:b/>
          <w:u w:val="single"/>
        </w:rPr>
        <w:t>repealed.</w:t>
      </w:r>
      <w:r>
        <w:rPr>
          <w:sz w:val="16"/>
        </w:rPr>
        <w:t xml:space="preserve"> The key question for this Part is what effects this change in default rule produces, if any. The initial discussion highlights three related implications. First, temporary legislation allocates transaction costs </w:t>
      </w:r>
      <w:r>
        <w:rPr>
          <w:b/>
          <w:u w:val="single"/>
        </w:rPr>
        <w:t>differently than</w:t>
      </w:r>
      <w:r>
        <w:rPr>
          <w:sz w:val="16"/>
        </w:rPr>
        <w:t xml:space="preserve"> </w:t>
      </w:r>
      <w:r>
        <w:rPr>
          <w:b/>
          <w:u w:val="single"/>
        </w:rPr>
        <w:t>permanent legislation.</w:t>
      </w:r>
      <w:r>
        <w:rPr>
          <w:sz w:val="16"/>
        </w:rPr>
        <w:t xml:space="preserve"> As a result, temporary legislation may produce a different (but not unambiguously higher or lower) probability of policy continuation, or result in legislation with different substantive provisions because legislators perceive (accurately or not) temporary and permanent legislation differently. Second, temporary legislation produces informational differences compared to permanent legislation, and these differences implicate error costs, cognitive bias, and the effects of asymmetric information. In contexts where initial policy judgments are likely to be inaccurate, temporary legislation has certain advantages over permanent legislation. In contrast, when initial decisions are likely to be correct, the opposite is true. Third, temporary legislation allocates decisionmaking authority intertemporally within Congress and across branches of government. As a result, temporary legislation provides certain advantages to the current-period legislative majority, but not without significant risks to its legislative program. Put differently, the choice between temporary and permanent legislation is a choice </w:t>
      </w:r>
      <w:r>
        <w:rPr>
          <w:b/>
          <w:u w:val="single"/>
        </w:rPr>
        <w:t>about</w:t>
      </w:r>
      <w:r>
        <w:rPr>
          <w:sz w:val="16"/>
        </w:rPr>
        <w:t xml:space="preserve"> the allocation of different types of political costs and political risks across branches and within branches over time. Before proceeding to the core analysis, I want to make one </w:t>
      </w:r>
      <w:r>
        <w:rPr>
          <w:b/>
          <w:u w:val="single"/>
        </w:rPr>
        <w:t>clari-</w:t>
      </w:r>
      <w:r>
        <w:rPr>
          <w:sz w:val="16"/>
        </w:rPr>
        <w:t xml:space="preserve"> fication. </w:t>
      </w:r>
      <w:r>
        <w:rPr>
          <w:highlight w:val="cyan"/>
          <w:u w:val="single"/>
        </w:rPr>
        <w:t xml:space="preserve">Absent </w:t>
      </w:r>
      <w:r>
        <w:rPr>
          <w:sz w:val="16"/>
        </w:rPr>
        <w:t xml:space="preserve">any probability of repealing a permanent statute or extending a temporary statute, temporary and </w:t>
      </w:r>
      <w:r>
        <w:rPr>
          <w:b/>
          <w:u w:val="single"/>
        </w:rPr>
        <w:t>permanent</w:t>
      </w:r>
      <w:r>
        <w:rPr>
          <w:sz w:val="16"/>
        </w:rPr>
        <w:t xml:space="preserve"> legislation</w:t>
      </w:r>
    </w:p>
    <w:p>
      <w:pPr/>
      <w:r>
        <w:rPr>
          <w:sz w:val="16"/>
        </w:rPr>
        <w:t xml:space="preserve">differ only in the stream of benefits they produce (if otherwise substantively equivalent). Assume a private or public actor receives some benefit from a legislative package. If all the benefits from the legislation are realized immediately or within a single time period, then the value of a generic piece of legislation can be represented by v. If the legislation produces identical </w:t>
      </w:r>
      <w:r>
        <w:rPr>
          <w:b/>
          <w:u w:val="single"/>
        </w:rPr>
        <w:t>benefits</w:t>
      </w:r>
      <w:r>
        <w:rPr>
          <w:sz w:val="16"/>
        </w:rPr>
        <w:t xml:space="preserve"> in future time periods in addi- tion to the current time period, and does so with certainty, the current 2 n period value of the legislation is equal to v + δ(v) + δ (v) +... + δ (v) where δ is a discount factor. If the benefits accrue with certainty for an infinite </w:t>
      </w:r>
      <w:r>
        <w:rPr>
          <w:b/>
          <w:u w:val="single"/>
        </w:rPr>
        <w:t>period</w:t>
      </w:r>
      <w:r>
        <w:rPr>
          <w:sz w:val="16"/>
        </w:rPr>
        <w:t xml:space="preserve"> of time, the current period value is simply v/(1 − δ). When there is neither a probability of repeal nor a probability of extension, temporary legislation </w:t>
      </w:r>
      <w:r>
        <w:rPr>
          <w:b/>
          <w:u w:val="single"/>
        </w:rPr>
        <w:t>simply provides</w:t>
      </w:r>
      <w:r>
        <w:rPr>
          <w:sz w:val="16"/>
        </w:rPr>
        <w:t xml:space="preserve"> a stream of benefits for a discrete time period rather than an infinite time period. If all the other characteristics of the legislation are held constant, then the value of temporary legislation will be strictly less than the value of otherwise-identical permanent legislation. In this simple case, how much less depends solely on the length of the temporary period and 68 the value of the discount factor. </w:t>
      </w:r>
      <w:r>
        <w:rPr>
          <w:highlight w:val="cyan"/>
          <w:u w:val="single"/>
        </w:rPr>
        <w:t xml:space="preserve">As </w:t>
      </w:r>
      <w:r>
        <w:rPr>
          <w:sz w:val="16"/>
        </w:rPr>
        <w:t>long as interest groups are ra- tional, this difference should only manifest as a difference in the current period value of legislation. Thus, a first conclusion is if private interests are willing to pay only for the anticipated benefits of legislation, then the “price” of temporary legislation should be lower than the price of permanent legislation. One possibility therefore is that temporary legislation is less profitable for legislators to produce. However, it could also be that legislators can offer a greater volume of temporary legislation and increase overall gains, even if the price of a specific piece of legislation falls. A series of short-term legislative deals may provide greater aggregate benefits to legislators than a single long-term deal, even if the benefit received from each package is lower. Of course, in reality, there is both an unknown probability that a permanent statute will be repealed and an unknown probability that a temporary statute will be extended, as the historical discussion demonstrates. As a result, a somewhat more nuanced analysis is required to make any meaningful headway.</w:t>
      </w:r>
    </w:p>
    <w:p>
      <w:pPr/>
      <w:r>
        <w:rPr>
          <w:sz w:val="16"/>
        </w:rPr>
        <w:t xml:space="preserve">A. Transaction Costs Temporary and permanent legislation produce distributions of transaction costs that differ in two ways. First, temporary and permanent legislation allocate transaction costs differently between the current-period </w:t>
      </w:r>
      <w:r>
        <w:rPr>
          <w:b/>
          <w:u w:val="single"/>
        </w:rPr>
        <w:t>legislature</w:t>
      </w:r>
      <w:r>
        <w:rPr>
          <w:sz w:val="16"/>
        </w:rPr>
        <w:t xml:space="preserve"> and future-period legislatures. Second, the two 68 If temporary legislation is enacted for a relatively long initial time period, the difference in benefits is likely to be </w:t>
      </w:r>
      <w:r>
        <w:rPr>
          <w:b/>
          <w:u w:val="single"/>
        </w:rPr>
        <w:t>relatively modest.</w:t>
      </w:r>
    </w:p>
    <w:p>
      <w:pPr/>
      <w:r>
        <w:rPr>
          <w:sz w:val="16"/>
        </w:rPr>
        <w:t xml:space="preserve">legislative forms may produce a different overall magnitude of aggregate transaction costs. Each of these effects is loosely related to efficiency concerns. For example, if temporary legislation entails systematically higher aggregate transaction costs than permanent </w:t>
      </w:r>
      <w:r>
        <w:rPr>
          <w:b/>
          <w:u w:val="single"/>
        </w:rPr>
        <w:t>legislation,</w:t>
      </w:r>
      <w:r>
        <w:rPr>
          <w:sz w:val="16"/>
        </w:rPr>
        <w:t xml:space="preserve"> then temporary legislation would be less </w:t>
      </w:r>
      <w:r>
        <w:rPr>
          <w:b/>
          <w:u w:val="single"/>
        </w:rPr>
        <w:t>normatively attractive</w:t>
      </w:r>
      <w:r>
        <w:rPr>
          <w:sz w:val="16"/>
        </w:rPr>
        <w:t xml:space="preserve"> from an efficiency perspective. However, the more basic conceptual point is that the choice between temporary and permanent </w:t>
      </w:r>
      <w:r>
        <w:rPr>
          <w:b/>
          <w:u w:val="single"/>
        </w:rPr>
        <w:t>legislation involves</w:t>
      </w:r>
      <w:r>
        <w:rPr>
          <w:sz w:val="16"/>
        </w:rPr>
        <w:t xml:space="preserve"> a tradeoff between at least two different types of legislative costs, as illustrated below. </w:t>
      </w:r>
      <w:r>
        <w:rPr>
          <w:highlight w:val="cyan"/>
          <w:u w:val="single"/>
        </w:rPr>
        <w:t xml:space="preserve">The </w:t>
      </w:r>
      <w:r>
        <w:rPr>
          <w:sz w:val="16"/>
        </w:rPr>
        <w:t xml:space="preserve">higher transaction </w:t>
      </w:r>
      <w:r>
        <w:rPr>
          <w:b/>
          <w:u w:val="single"/>
        </w:rPr>
        <w:t>costs</w:t>
      </w:r>
      <w:r>
        <w:rPr>
          <w:sz w:val="16"/>
        </w:rPr>
        <w:t xml:space="preserve"> of temporary legislation during the sunset year may be partially, if not entirely, offset by lower relative transaction costs in the time periods prior to the sunset. One early intuition was that temporary legislation is more “costly” to </w:t>
      </w:r>
      <w:r>
        <w:rPr>
          <w:b/>
          <w:u w:val="single"/>
        </w:rPr>
        <w:t>produce than</w:t>
      </w:r>
      <w:r>
        <w:rPr>
          <w:sz w:val="16"/>
        </w:rPr>
        <w:t xml:space="preserve"> permanent legislation because it involves multiple periods 69 of legislative action. In reality, there is neither theoretical nor empirical evidence to support that claim. The overall cost of producing a given piece of legislation consists of initial enactment costs, realized only in time periods when legislation is enacted, and maintenance costs, realized only in </w:t>
      </w:r>
      <w:r>
        <w:rPr>
          <w:b/>
          <w:u w:val="single"/>
        </w:rPr>
        <w:t>periods</w:t>
      </w:r>
      <w:r>
        <w:rPr>
          <w:sz w:val="16"/>
        </w:rPr>
        <w:t xml:space="preserve"> after enactment, deriving from efforts to repeal, </w:t>
      </w:r>
      <w:r>
        <w:rPr>
          <w:b/>
          <w:u w:val="single"/>
        </w:rPr>
        <w:t>amend,</w:t>
      </w:r>
      <w:r>
        <w:rPr>
          <w:sz w:val="16"/>
        </w:rPr>
        <w:t xml:space="preserve"> or avoid any changes to existing legislation. It is true that </w:t>
      </w:r>
      <w:r>
        <w:rPr>
          <w:b/>
          <w:u w:val="single"/>
        </w:rPr>
        <w:t>temporary</w:t>
      </w:r>
      <w:r>
        <w:rPr>
          <w:sz w:val="16"/>
        </w:rPr>
        <w:t xml:space="preserve"> legislation will involve multiple rounds of enactment costs and permanent legislation will not. However, any claim that temporary legislation is more costly than permanent legislation must account for variation in both types of legislative costs. As the analysis suggests, neither temporary nor permanent legislation is inherently more costly for legislators to produce. In a world where the costs of legislation are concentrated solely in enactment time periods such that maintenance costs are always zero, the only difference </w:t>
      </w:r>
      <w:r>
        <w:rPr>
          <w:b/>
          <w:u w:val="single"/>
        </w:rPr>
        <w:t>between</w:t>
      </w:r>
      <w:r>
        <w:rPr>
          <w:sz w:val="16"/>
        </w:rPr>
        <w:t xml:space="preserve"> temporary and permanent legislation (along this dimension) is how enactment costs are structured. </w:t>
      </w:r>
      <w:r>
        <w:rPr>
          <w:highlight w:val="cyan"/>
          <w:u w:val="single"/>
        </w:rPr>
        <w:t xml:space="preserve">Temporary </w:t>
      </w:r>
      <w:r>
        <w:rPr>
          <w:sz w:val="16"/>
        </w:rPr>
        <w:t xml:space="preserve">legislation involves two rounds of enactment costs—one in the initial time period and one in the sunset period—while permanent legislation </w:t>
      </w:r>
      <w:r>
        <w:rPr>
          <w:b/>
          <w:u w:val="single"/>
        </w:rPr>
        <w:t>involves only</w:t>
      </w:r>
      <w:r>
        <w:rPr>
          <w:sz w:val="16"/>
        </w:rPr>
        <w:t xml:space="preserve"> a single round. If all per-period enactment costs are identical for temporary and permanent legislation, then the aggregate costs of temporary legislation will be greater than the aggregate costs of permanent legislation simply because the first period costs are equivalent and the reenactment costs of temporary legislation are positive. At first glance, the assumption that enactment costs are equal for temporary and permanent legislation might seem unrealistic. However, both temporary and permanent legislation must meet the same procedural requirements specified either by the Constitution or internal House and Senate rules. To the extent that a substantial</w:t>
      </w:r>
    </w:p>
    <w:p>
      <w:pPr>
        <w:pStyle w:val="Heading4"/>
      </w:pPr>
      <w:r>
        <w:t xml:space="preserve">And reauthorization is what </w:t>
      </w:r>
      <w:r>
        <w:rPr>
          <w:u w:val="single"/>
        </w:rPr>
        <w:t>forces disclosure</w:t>
      </w:r>
      <w:r>
        <w:t>---no renewal vote, no disclosure.</w:t>
      </w:r>
    </w:p>
    <w:p>
      <w:pPr>
        <w:pStyle w:val="Style13ptBold"/>
      </w:pPr>
      <w:r>
        <w:rPr>
          <w:b/>
        </w:rPr>
        <w:t>Sobel et al. 25</w:t>
      </w:r>
      <w:r>
        <w:t xml:space="preserve"> — Russell S. Sobel and co-authors. Sobel holds the Baker Chair in Free Enterprise at The Citadel; the paper builds a 1963-2022 state-year panel using difference-in-differences and synthetic controls. Journal of Regulatory Economics, “An iridescent sunset: An empirical analysis of sunset legislation,” https://link.springer.com/article/10.1007/s11149-025-09498-5 Clopus</w:t>
      </w:r>
    </w:p>
    <w:p>
      <w:pPr/>
      <w:r>
        <w:rPr>
          <w:sz w:val="16"/>
        </w:rPr>
        <w:t xml:space="preserve">The GGH posits that switching the </w:t>
      </w:r>
      <w:r>
        <w:rPr>
          <w:b/>
          <w:u w:val="single"/>
        </w:rPr>
        <w:t>default from</w:t>
      </w:r>
      <w:r>
        <w:rPr>
          <w:sz w:val="16"/>
        </w:rPr>
        <w:t xml:space="preserve"> continuation to expiration, coupled with scheduled review, improves governance by pruning obsolete regulations, disciplining bureaucratic </w:t>
      </w:r>
      <w:r>
        <w:rPr>
          <w:b/>
          <w:u w:val="single"/>
        </w:rPr>
        <w:t>slack, and</w:t>
      </w:r>
      <w:r>
        <w:rPr>
          <w:sz w:val="16"/>
        </w:rPr>
        <w:t xml:space="preserve"> aligning policy with current information. A public–choice lens both rationalizes these gains and clarifies failure. On the upside, credible termination threats can curb budget-maximizing behavior and managerial slack (Niskanen, 1971. Bureaucracy and Representative Government. Aldine-Atherton.")), raise the political cost of maintaining low–value programs when benefits are concentrated and costs diffuse (Tullock, 1967. </w:t>
      </w:r>
      <w:r>
        <w:rPr>
          <w:highlight w:val="cyan"/>
          <w:u w:val="single"/>
        </w:rPr>
        <w:t xml:space="preserve">Welfare </w:t>
      </w:r>
      <w:r>
        <w:rPr>
          <w:sz w:val="16"/>
        </w:rPr>
        <w:t xml:space="preserve">costs of tariffs, monopolies, and theft. Western Economic Journal, 5(3), 224–232.")), and mitigate capture by periodically reopening policy bargains (Stigler, 1971. The theory of economic regulation. The Bell Journal of Economics and Management Science, 2(1), 3–21.")). </w:t>
      </w:r>
      <w:r>
        <w:rPr>
          <w:highlight w:val="cyan"/>
          <w:u w:val="single"/>
        </w:rPr>
        <w:t xml:space="preserve">On </w:t>
      </w:r>
      <w:r>
        <w:rPr>
          <w:sz w:val="16"/>
        </w:rPr>
        <w:t xml:space="preserve">the downside, the reauthorization stage invites rent seeking and logrolling by concentrated interests, legislative </w:t>
      </w:r>
      <w:r>
        <w:rPr>
          <w:b/>
          <w:u w:val="single"/>
        </w:rPr>
        <w:t>attention</w:t>
      </w:r>
      <w:r>
        <w:rPr>
          <w:sz w:val="16"/>
        </w:rPr>
        <w:t xml:space="preserve"> and capacity are scarce, and procedural controls can entrench rather than discipline agencies (McCubbins et al., 1987. </w:t>
      </w:r>
      <w:r>
        <w:rPr>
          <w:highlight w:val="cyan"/>
          <w:u w:val="single"/>
        </w:rPr>
        <w:t xml:space="preserve">Administrative </w:t>
      </w:r>
      <w:r>
        <w:rPr>
          <w:sz w:val="16"/>
        </w:rPr>
        <w:t xml:space="preserve">procedures as instruments of political </w:t>
      </w:r>
      <w:r>
        <w:rPr>
          <w:b/>
          <w:u w:val="single"/>
        </w:rPr>
        <w:t>control.</w:t>
      </w:r>
      <w:r>
        <w:rPr>
          <w:sz w:val="16"/>
        </w:rPr>
        <w:t xml:space="preserve"> The Journal of Law, Economics, and Organization, 3(2), 243–277.")). Thus the GGH yields conditional predictions: effectiveness should vary with institutional design and legislative capacity.</w:t>
      </w:r>
    </w:p>
    <w:p>
      <w:pPr/>
      <w:r>
        <w:rPr>
          <w:highlight w:val="cyan"/>
          <w:u w:val="single"/>
        </w:rPr>
        <w:t xml:space="preserve">Public </w:t>
      </w:r>
      <w:r>
        <w:rPr>
          <w:sz w:val="16"/>
        </w:rPr>
        <w:t xml:space="preserve">choice begins from methodological individualism: political </w:t>
      </w:r>
      <w:r>
        <w:rPr>
          <w:b/>
          <w:u w:val="single"/>
        </w:rPr>
        <w:t>behavior</w:t>
      </w:r>
      <w:r>
        <w:rPr>
          <w:sz w:val="16"/>
        </w:rPr>
        <w:t xml:space="preserve"> responds to incentives much as market behavior does. Elected officials, agency heads, and career civil servants pursue their own objectives (e.g., reelection, budgets, autonomy, slack) rather than single-mindedly serving a unitary “public interest.” In canonical models, bureaucrats act as budget maximizers (Niskanen, 1971. Bureaucracy and Representative </w:t>
      </w:r>
      <w:r>
        <w:rPr>
          <w:b/>
          <w:u w:val="single"/>
        </w:rPr>
        <w:t>Government. Aldine-Atherton."));</w:t>
      </w:r>
      <w:r>
        <w:rPr>
          <w:sz w:val="16"/>
        </w:rPr>
        <w:t xml:space="preserve"> organized interests invest in rent seeking to obtain targeted transfers, </w:t>
      </w:r>
      <w:r>
        <w:rPr>
          <w:b/>
          <w:u w:val="single"/>
        </w:rPr>
        <w:t>protective regulation,</w:t>
      </w:r>
      <w:r>
        <w:rPr>
          <w:sz w:val="16"/>
        </w:rPr>
        <w:t xml:space="preserve"> or market power; and many policies confer concentrated benefits while dispersing costs </w:t>
      </w:r>
      <w:r>
        <w:rPr>
          <w:b/>
          <w:u w:val="single"/>
        </w:rPr>
        <w:t>across the</w:t>
      </w:r>
      <w:r>
        <w:rPr>
          <w:sz w:val="16"/>
        </w:rPr>
        <w:t xml:space="preserve"> general </w:t>
      </w:r>
      <w:r>
        <w:rPr>
          <w:b/>
          <w:u w:val="single"/>
        </w:rPr>
        <w:t>public</w:t>
      </w:r>
      <w:r>
        <w:rPr>
          <w:sz w:val="16"/>
        </w:rPr>
        <w:t xml:space="preserve"> (Tullock, 1967. Welfare costs of tariffs, monopolies, and theft. Western Economic Journal, 5(3), 224–232."); Stigler, 1971. The theory of economic regulation. The Bell Journal of Economics and Management Science, 2(1), 3–21.")). Absent countervailing </w:t>
      </w:r>
      <w:r>
        <w:rPr>
          <w:b/>
          <w:u w:val="single"/>
        </w:rPr>
        <w:t>institutions,</w:t>
      </w:r>
      <w:r>
        <w:rPr>
          <w:sz w:val="16"/>
        </w:rPr>
        <w:t xml:space="preserve"> these forces predict regulatory accumulation, inefficient program persistence, and drift toward self-preservation. This skeptical baseline frames the GGH: credible expiration and review could, in principle, check overreach and reallocate resources toward higher-value uses.</w:t>
      </w:r>
    </w:p>
    <w:p>
      <w:pPr/>
      <w:r>
        <w:rPr>
          <w:u w:val="single"/>
        </w:rPr>
        <w:t>From a standard public–choice perspective,</w:t>
      </w:r>
      <w:r>
        <w:rPr>
          <w:sz w:val="16"/>
        </w:rPr>
        <w:t xml:space="preserve"> sunsets operate on </w:t>
      </w:r>
      <w:r>
        <w:rPr>
          <w:u w:val="single"/>
        </w:rPr>
        <w:t xml:space="preserve">four margins. First, by </w:t>
      </w:r>
      <w:r>
        <w:rPr>
          <w:b/>
          <w:highlight w:val="cyan"/>
          <w:u w:val="single"/>
        </w:rPr>
        <w:t>switching the</w:t>
      </w:r>
      <w:r>
        <w:rPr>
          <w:b/>
          <w:u w:val="single"/>
        </w:rPr>
        <w:t xml:space="preserve"> default</w:t>
      </w:r>
      <w:r>
        <w:rPr>
          <w:u w:val="single"/>
        </w:rPr>
        <w:t xml:space="preserve"> to </w:t>
      </w:r>
      <w:r>
        <w:rPr>
          <w:b/>
          <w:highlight w:val="cyan"/>
          <w:u w:val="single"/>
        </w:rPr>
        <w:t>expiration,</w:t>
      </w:r>
      <w:r>
        <w:rPr>
          <w:b/>
          <w:u w:val="single"/>
        </w:rPr>
        <w:t xml:space="preserve"> they</w:t>
      </w:r>
      <w:r>
        <w:rPr>
          <w:u w:val="single"/>
        </w:rPr>
        <w:t xml:space="preserve"> </w:t>
      </w:r>
      <w:r>
        <w:rPr>
          <w:b/>
          <w:highlight w:val="cyan"/>
          <w:u w:val="single"/>
        </w:rPr>
        <w:t>create a</w:t>
      </w:r>
      <w:r>
        <w:rPr>
          <w:b/>
          <w:u w:val="single"/>
        </w:rPr>
        <w:t xml:space="preserve"> credible</w:t>
      </w:r>
      <w:r>
        <w:rPr>
          <w:u w:val="single"/>
        </w:rPr>
        <w:t xml:space="preserve"> termination </w:t>
      </w:r>
      <w:r>
        <w:rPr>
          <w:highlight w:val="cyan"/>
          <w:u w:val="single"/>
        </w:rPr>
        <w:t>threat</w:t>
      </w:r>
      <w:r>
        <w:rPr>
          <w:sz w:val="16"/>
        </w:rPr>
        <w:t xml:space="preserve"> that </w:t>
      </w:r>
      <w:r>
        <w:rPr>
          <w:b/>
          <w:highlight w:val="cyan"/>
          <w:u w:val="single"/>
        </w:rPr>
        <w:t>disciplines</w:t>
      </w:r>
      <w:r>
        <w:rPr>
          <w:sz w:val="16"/>
        </w:rPr>
        <w:t xml:space="preserve"> budget-maximizing agencies and curbs slack (Niskanen, 1971. Bureaucracy and Representative Government. Aldine-Atherton.")); procedural controls can reinforce this discipline when embedded in </w:t>
      </w:r>
      <w:r>
        <w:rPr>
          <w:b/>
          <w:u w:val="single"/>
        </w:rPr>
        <w:t>statute</w:t>
      </w:r>
      <w:r>
        <w:rPr>
          <w:sz w:val="16"/>
        </w:rPr>
        <w:t xml:space="preserve"> (McCubbins et al., 1987. </w:t>
      </w:r>
      <w:r>
        <w:rPr>
          <w:highlight w:val="cyan"/>
          <w:u w:val="single"/>
        </w:rPr>
        <w:t xml:space="preserve">Administrative </w:t>
      </w:r>
      <w:r>
        <w:rPr>
          <w:sz w:val="16"/>
        </w:rPr>
        <w:t xml:space="preserve">procedures as instruments of political control. The Journal of Law, Economics, and Organization, 3(2), 243–277.")). Second, sunsets raise the political cost of preserving programs with concentrated beneficiaries and </w:t>
      </w:r>
      <w:r>
        <w:rPr>
          <w:b/>
          <w:u w:val="single"/>
        </w:rPr>
        <w:t>diffuse costs</w:t>
      </w:r>
      <w:r>
        <w:rPr>
          <w:sz w:val="16"/>
        </w:rPr>
        <w:t xml:space="preserve"> by </w:t>
      </w:r>
      <w:r>
        <w:rPr>
          <w:b/>
          <w:highlight w:val="cyan"/>
          <w:u w:val="single"/>
        </w:rPr>
        <w:t>requiring periodic, affirmative legislative action</w:t>
      </w:r>
      <w:r>
        <w:rPr>
          <w:u w:val="single"/>
        </w:rPr>
        <w:t xml:space="preserve"> under </w:t>
      </w:r>
      <w:r>
        <w:rPr>
          <w:b/>
          <w:highlight w:val="cyan"/>
          <w:u w:val="single"/>
        </w:rPr>
        <w:t>public scrutiny</w:t>
      </w:r>
      <w:r>
        <w:rPr>
          <w:u w:val="single"/>
        </w:rPr>
        <w:t>,</w:t>
      </w:r>
      <w:r>
        <w:rPr>
          <w:sz w:val="16"/>
        </w:rPr>
        <w:t xml:space="preserve"> which weakens status-quo bias and captured coalitions (Tullock, 1967. </w:t>
      </w:r>
      <w:r>
        <w:rPr>
          <w:highlight w:val="cyan"/>
          <w:u w:val="single"/>
        </w:rPr>
        <w:t xml:space="preserve">Welfare </w:t>
      </w:r>
      <w:r>
        <w:rPr>
          <w:sz w:val="16"/>
        </w:rPr>
        <w:t xml:space="preserve">costs of tariffs, monopolies, and theft. Western Economic Journal, 5(3), </w:t>
      </w:r>
      <w:r>
        <w:rPr>
          <w:b/>
          <w:u w:val="single"/>
        </w:rPr>
        <w:t>224–232."); Stigler,</w:t>
      </w:r>
      <w:r>
        <w:rPr>
          <w:sz w:val="16"/>
        </w:rPr>
        <w:t xml:space="preserve"> 1971. The theory of economic regulation. The Bell Journal of Economics and Management Science, 2(1), 3–21.")). Third, </w:t>
      </w:r>
      <w:r>
        <w:rPr>
          <w:b/>
          <w:highlight w:val="cyan"/>
          <w:u w:val="single"/>
        </w:rPr>
        <w:t>reauthorization is</w:t>
      </w:r>
      <w:r>
        <w:rPr>
          <w:b/>
          <w:u w:val="single"/>
        </w:rPr>
        <w:t xml:space="preserve"> information-forcing</w:t>
      </w:r>
      <w:r>
        <w:rPr>
          <w:u w:val="single"/>
        </w:rPr>
        <w:t xml:space="preserve">: </w:t>
      </w:r>
      <w:r>
        <w:rPr>
          <w:b/>
          <w:highlight w:val="cyan"/>
          <w:u w:val="single"/>
        </w:rPr>
        <w:t>agencies must</w:t>
      </w:r>
      <w:r>
        <w:rPr>
          <w:b/>
          <w:u w:val="single"/>
        </w:rPr>
        <w:t xml:space="preserve"> disclose</w:t>
      </w:r>
      <w:r>
        <w:rPr>
          <w:u w:val="single"/>
        </w:rPr>
        <w:t xml:space="preserve"> </w:t>
      </w:r>
      <w:r>
        <w:rPr>
          <w:b/>
          <w:highlight w:val="cyan"/>
          <w:u w:val="single"/>
        </w:rPr>
        <w:t>performance</w:t>
      </w:r>
      <w:r>
        <w:rPr>
          <w:b/>
          <w:u w:val="single"/>
        </w:rPr>
        <w:t xml:space="preserve"> and</w:t>
      </w:r>
      <w:r>
        <w:rPr>
          <w:u w:val="single"/>
        </w:rPr>
        <w:t xml:space="preserve"> </w:t>
      </w:r>
      <w:r>
        <w:rPr>
          <w:highlight w:val="cyan"/>
          <w:u w:val="single"/>
        </w:rPr>
        <w:t xml:space="preserve">justify </w:t>
      </w:r>
      <w:r>
        <w:rPr>
          <w:u w:val="single"/>
        </w:rPr>
        <w:t>continuation,</w:t>
      </w:r>
      <w:r>
        <w:rPr>
          <w:sz w:val="16"/>
        </w:rPr>
        <w:t xml:space="preserve"> thereby mitigating principal–agent information asymmetries and facilitating redesign, </w:t>
      </w:r>
      <w:r>
        <w:rPr>
          <w:b/>
          <w:u w:val="single"/>
        </w:rPr>
        <w:t>consolidation,</w:t>
      </w:r>
      <w:r>
        <w:rPr>
          <w:sz w:val="16"/>
        </w:rPr>
        <w:t xml:space="preserve"> or termination (McCubbins et al., 1987. </w:t>
      </w:r>
      <w:r>
        <w:rPr>
          <w:highlight w:val="cyan"/>
          <w:u w:val="single"/>
        </w:rPr>
        <w:t xml:space="preserve">Administrative </w:t>
      </w:r>
      <w:r>
        <w:rPr>
          <w:sz w:val="16"/>
        </w:rPr>
        <w:t>procedures as instruments of political control. The Journal of Law, Economics, and Organization, 3(2), 243–277.")). Fourth, by reserving agenda time for ex post review, sunsets counter lawmakers’ new-program bias and periodically reoptimize the policy portfolio. If these mechanisms bind, sunsets should increase the hazard of exit for low–net-benefit programs, dampen regulatory accumulation, and reallocate resources toward higher-productivity uses.</w:t>
      </w:r>
    </w:p>
    <w:p>
      <w:pPr/>
      <w:r>
        <w:rPr>
          <w:sz w:val="16"/>
        </w:rPr>
        <w:t xml:space="preserve">Standard public–choice reasoning also highlights failures. First, </w:t>
      </w:r>
      <w:r>
        <w:rPr>
          <w:b/>
          <w:u w:val="single"/>
        </w:rPr>
        <w:t>reauthorization</w:t>
      </w:r>
      <w:r>
        <w:rPr>
          <w:sz w:val="16"/>
        </w:rPr>
        <w:t xml:space="preserve"> creates a focal venue for rent seeking: beneficiaries of expiring programs have concentrated stakes and therefore overinvest in lobbying and side payments, while legislators can extract concessions in exchange for support (Tullock, 1967. Welfare costs of tariffs, monopolies, and theft. Western Economic Journal, 5(3), 224–232."); Peltzman, 1976. Toward a more general theory of regulation. Journal of Law and </w:t>
      </w:r>
      <w:r>
        <w:rPr>
          <w:b/>
          <w:u w:val="single"/>
        </w:rPr>
        <w:t>Economics,</w:t>
      </w:r>
      <w:r>
        <w:rPr>
          <w:sz w:val="16"/>
        </w:rPr>
        <w:t xml:space="preserve"> 19(2), 211–240."); Becker, 1978. The Economic Approach to Human </w:t>
      </w:r>
      <w:r>
        <w:rPr>
          <w:b/>
          <w:u w:val="single"/>
        </w:rPr>
        <w:t>Behavior.</w:t>
      </w:r>
      <w:r>
        <w:rPr>
          <w:sz w:val="16"/>
        </w:rPr>
        <w:t xml:space="preserve"> University of Chicago Press.")). Second, agenda control and committee gatekeeping can convert </w:t>
      </w:r>
      <w:r>
        <w:rPr>
          <w:b/>
          <w:u w:val="single"/>
        </w:rPr>
        <w:t>sunsets</w:t>
      </w:r>
      <w:r>
        <w:rPr>
          <w:sz w:val="16"/>
        </w:rPr>
        <w:t xml:space="preserve"> into symbolic politics: leaders can block termination alternatives from the floor, preserving the status quo despite formal expiration dates (Cox &amp; McCubbins, 2005. Setting the Agenda: Responsible Party Government in the U.S. House of Representatives. Cambridge University </w:t>
      </w:r>
      <w:r>
        <w:rPr>
          <w:b/>
          <w:u w:val="single"/>
        </w:rPr>
        <w:t>Press.");</w:t>
      </w:r>
      <w:r>
        <w:rPr>
          <w:sz w:val="16"/>
        </w:rPr>
        <w:t xml:space="preserve"> McCubbins et al., 1987. Administrative procedures as instruments of political control. The Journal of Law, Economics, and Organization, 3(2), 243–277.")). Third, rigorous reviews are costly in attention and expertise; where legislative capacity is thin, oversight devolves into rubber-stamping, and sunsets become periodic legitimation rather than discipline. Fourth, frequent or broad expirations raise policy uncertainty and shorten planning horizons for agencies and </w:t>
      </w:r>
      <w:r>
        <w:rPr>
          <w:b/>
          <w:u w:val="single"/>
        </w:rPr>
        <w:t>regulated</w:t>
      </w:r>
      <w:r>
        <w:rPr>
          <w:sz w:val="16"/>
        </w:rPr>
        <w:t xml:space="preserve"> firms, which </w:t>
      </w:r>
      <w:r>
        <w:rPr>
          <w:b/>
          <w:u w:val="single"/>
        </w:rPr>
        <w:t>depresses</w:t>
      </w:r>
      <w:r>
        <w:rPr>
          <w:sz w:val="16"/>
        </w:rPr>
        <w:t xml:space="preserve"> irreversible investment and encouraging deferral </w:t>
      </w:r>
      <w:r>
        <w:rPr>
          <w:b/>
          <w:u w:val="single"/>
        </w:rPr>
        <w:t>until rules</w:t>
      </w:r>
      <w:r>
        <w:rPr>
          <w:sz w:val="16"/>
        </w:rPr>
        <w:t xml:space="preserve"> are reauthorized (Dixit &amp; Pindyck, 1994. Investment Under Uncertainty. Princeton University Press."); Baker et al., 2016. Measuring economic policy uncertainty. </w:t>
      </w:r>
      <w:r>
        <w:rPr>
          <w:highlight w:val="cyan"/>
          <w:u w:val="single"/>
        </w:rPr>
        <w:t xml:space="preserve">The </w:t>
      </w:r>
      <w:r>
        <w:rPr>
          <w:sz w:val="16"/>
        </w:rPr>
        <w:t>Quarterly Journal of Economics, 131(4), 1593–1636.")). These mechanisms imply that, absent credible termination probability, sufficient review capacity, and insulation from organized interests, sunsets may entrench rather than prune programs.</w:t>
      </w:r>
    </w:p>
    <w:p>
      <w:pPr/>
      <w:r>
        <w:rPr>
          <w:sz w:val="16"/>
        </w:rPr>
        <w:t xml:space="preserve">These arguments imply that the efficacy of sunsets is sharply contingent on institutional design, such as default stringency </w:t>
      </w:r>
      <w:r>
        <w:rPr>
          <w:b/>
          <w:u w:val="single"/>
        </w:rPr>
        <w:t>(credible expiration),</w:t>
      </w:r>
      <w:r>
        <w:rPr>
          <w:sz w:val="16"/>
        </w:rPr>
        <w:t xml:space="preserve"> review frequency and enforceability, evidentiary standards, and scope, as well as on capacity and politics—legislative professionalism, committee agenda control, and interest-group pressure. </w:t>
      </w:r>
      <w:r>
        <w:rPr>
          <w:highlight w:val="cyan"/>
          <w:u w:val="single"/>
        </w:rPr>
        <w:t xml:space="preserve">The </w:t>
      </w:r>
      <w:r>
        <w:rPr>
          <w:sz w:val="16"/>
        </w:rPr>
        <w:t xml:space="preserve">GGH thus </w:t>
      </w:r>
      <w:r>
        <w:rPr>
          <w:b/>
          <w:u w:val="single"/>
        </w:rPr>
        <w:t>yields conditional,</w:t>
      </w:r>
      <w:r>
        <w:rPr>
          <w:sz w:val="16"/>
        </w:rPr>
        <w:t xml:space="preserve"> testable predictions: effects should be larger where review is binding and information-forcing, and attenuated or even adverse where reauthorization is dominated by organized beneficiaries or broad expirations heighten policy uncertainty. </w:t>
      </w:r>
      <w:r>
        <w:rPr>
          <w:highlight w:val="cyan"/>
          <w:u w:val="single"/>
        </w:rPr>
        <w:t xml:space="preserve">These </w:t>
      </w:r>
      <w:r>
        <w:rPr>
          <w:sz w:val="16"/>
        </w:rPr>
        <w:t xml:space="preserve">considerations motivate our disaggregated treatment definitions (agency-, rule-, and executive-led) and an empirical focus on heterogeneous </w:t>
      </w:r>
      <w:r>
        <w:rPr>
          <w:b/>
          <w:u w:val="single"/>
        </w:rPr>
        <w:t>effects rather</w:t>
      </w:r>
      <w:r>
        <w:rPr>
          <w:sz w:val="16"/>
        </w:rPr>
        <w:t xml:space="preserve"> than a single pooled average.</w:t>
      </w:r>
    </w:p>
    <w:p>
      <w:pPr/>
      <w:r>
        <w:rPr>
          <w:sz w:val="16"/>
        </w:rPr>
        <w:t xml:space="preserve">While the aim of sunset provisions is to impose an expiration default on government activity, the institutional designs differ along two orthogonal dimensions: (i) object of the sunset: Agency-Based (the organization itself </w:t>
      </w:r>
      <w:r>
        <w:rPr>
          <w:b/>
          <w:u w:val="single"/>
        </w:rPr>
        <w:t>terminates absent</w:t>
      </w:r>
      <w:r>
        <w:rPr>
          <w:sz w:val="16"/>
        </w:rPr>
        <w:t xml:space="preserve"> reauthorization) or Rule-Based (specific regulations or titles of administrative code lapse unless renewed); and (ii) mechanism of execution: </w:t>
      </w:r>
      <w:r>
        <w:rPr>
          <w:b/>
          <w:u w:val="single"/>
        </w:rPr>
        <w:t>Legislature-Led (statutory</w:t>
      </w:r>
      <w:r>
        <w:rPr>
          <w:sz w:val="16"/>
        </w:rPr>
        <w:t xml:space="preserve"> schedules, often via a review commission) versus Executive-Led (expiration or wholesale recodification initiated and controlled by the executive through rulemaking or executive order). In practice, states mix these elements (e.g., agency reviews paired with rule sunsets, or legislative schedules </w:t>
      </w:r>
      <w:r>
        <w:rPr>
          <w:b/>
          <w:u w:val="single"/>
        </w:rPr>
        <w:t>complemented</w:t>
      </w:r>
      <w:r>
        <w:rPr>
          <w:sz w:val="16"/>
        </w:rPr>
        <w:t xml:space="preserve"> by executive-managed </w:t>
      </w:r>
      <w:r>
        <w:rPr>
          <w:b/>
          <w:u w:val="single"/>
        </w:rPr>
        <w:t>recodification), but</w:t>
      </w:r>
      <w:r>
        <w:rPr>
          <w:sz w:val="16"/>
        </w:rPr>
        <w:t xml:space="preserve"> the </w:t>
      </w:r>
      <w:r>
        <w:rPr>
          <w:b/>
          <w:u w:val="single"/>
        </w:rPr>
        <w:t>distinctions</w:t>
      </w:r>
      <w:r>
        <w:rPr>
          <w:sz w:val="16"/>
        </w:rPr>
        <w:t xml:space="preserve"> clarify how sunsets shift default continuation, agenda control, and review capacity. For empirical tractability, we map this taxonomy to our treatments by distinguishing Agency-Based (legislature-led), Rule-Based (legislature-led), and Executive-Led sunsets, recognizing that scope and control </w:t>
      </w:r>
      <w:r>
        <w:rPr>
          <w:b/>
          <w:u w:val="single"/>
        </w:rPr>
        <w:t>interact</w:t>
      </w:r>
      <w:r>
        <w:rPr>
          <w:sz w:val="16"/>
        </w:rPr>
        <w:t xml:space="preserve"> to produce heterogeneous termination hazards and compliance burdens.</w:t>
      </w:r>
    </w:p>
    <w:p>
      <w:pPr>
        <w:pStyle w:val="Heading3"/>
      </w:pPr>
      <w:r>
        <w:t>Perm: Do Both---Ext---No Deliberation---2NC</w:t>
      </w:r>
    </w:p>
    <w:p>
      <w:pPr>
        <w:pStyle w:val="Analytic"/>
      </w:pPr>
      <w:r>
        <w:t>The perm keeps the outcome and throws away the only thing that produced it.</w:t>
      </w:r>
    </w:p>
    <w:p>
      <w:pPr>
        <w:pStyle w:val="Heading4"/>
      </w:pPr>
      <w:r>
        <w:t xml:space="preserve">Staged decisions are what </w:t>
      </w:r>
      <w:r>
        <w:rPr>
          <w:u w:val="single"/>
        </w:rPr>
        <w:t>integrate new information</w:t>
      </w:r>
      <w:r>
        <w:t>---one stage is not staged.</w:t>
      </w:r>
    </w:p>
    <w:p>
      <w:pPr>
        <w:pStyle w:val="Style13ptBold"/>
      </w:pPr>
      <w:r>
        <w:rPr>
          <w:b/>
        </w:rPr>
        <w:t>Gersen 7</w:t>
      </w:r>
      <w:r>
        <w:t xml:space="preserve"> — Jacob E. Gersen. Winter. Assistant Professor of Law at the University of Chicago, later Professor of Law at Harvard; JD and PhD in political science from Chicago. University of Chicago Law Review, “Temporary Legislation,” 74 U. Chi. L. Rev. 247, https://lawreview.uchicago.edu/sites/default/files/74_1_Gersen.pdf Clopus</w:t>
      </w:r>
    </w:p>
    <w:p>
      <w:pPr/>
      <w:r>
        <w:rPr>
          <w:sz w:val="16"/>
        </w:rPr>
        <w:t xml:space="preserve">set year than </w:t>
      </w:r>
      <w:r>
        <w:rPr>
          <w:b/>
          <w:u w:val="single"/>
        </w:rPr>
        <w:t>reauthorizing</w:t>
      </w:r>
      <w:r>
        <w:rPr>
          <w:sz w:val="16"/>
        </w:rPr>
        <w:t xml:space="preserve"> temporary legislation. Third, in time </w:t>
      </w:r>
      <w:r>
        <w:rPr>
          <w:b/>
          <w:u w:val="single"/>
        </w:rPr>
        <w:t>periods after</w:t>
      </w:r>
      <w:r>
        <w:rPr>
          <w:sz w:val="16"/>
        </w:rPr>
        <w:t xml:space="preserve"> the first sunset term, if temporary legislation is </w:t>
      </w:r>
      <w:r>
        <w:rPr>
          <w:b/>
          <w:u w:val="single"/>
        </w:rPr>
        <w:t>extended</w:t>
      </w:r>
      <w:r>
        <w:rPr>
          <w:sz w:val="16"/>
        </w:rPr>
        <w:t xml:space="preserve"> in identical form at the sunset, then the </w:t>
      </w:r>
      <w:r>
        <w:rPr>
          <w:b/>
          <w:u w:val="single"/>
        </w:rPr>
        <w:t>analysis for</w:t>
      </w:r>
      <w:r>
        <w:rPr>
          <w:sz w:val="16"/>
        </w:rPr>
        <w:t xml:space="preserve"> years after the first sunset and prior to the second sunset is identical to the analysis for years prior to the initial sunset. The important </w:t>
      </w:r>
      <w:r>
        <w:rPr>
          <w:b/>
          <w:u w:val="single"/>
        </w:rPr>
        <w:t>remaining comparison</w:t>
      </w:r>
      <w:r>
        <w:rPr>
          <w:sz w:val="16"/>
        </w:rPr>
        <w:t xml:space="preserve"> is therefore of maintenance costs in years after enactment but prior to the sunset. For relatively short-term temporary legislation, the maintenance costs of temporary legislation should be less than </w:t>
      </w:r>
      <w:r>
        <w:rPr>
          <w:b/>
          <w:u w:val="single"/>
        </w:rPr>
        <w:t>those of</w:t>
      </w:r>
      <w:r>
        <w:rPr>
          <w:sz w:val="16"/>
        </w:rPr>
        <w:t xml:space="preserve"> permanent legislation during the initial term. If temporary legislation terminates of its own accord </w:t>
      </w:r>
      <w:r>
        <w:rPr>
          <w:b/>
          <w:u w:val="single"/>
        </w:rPr>
        <w:t>after three</w:t>
      </w:r>
      <w:r>
        <w:rPr>
          <w:sz w:val="16"/>
        </w:rPr>
        <w:t xml:space="preserve"> years, why expend political resources to repeal the legislation in the second year? The reenactment can be blocked in the sunset year using less political resources than those necessary to repeal the statute early. Although the historical </w:t>
      </w:r>
      <w:r>
        <w:rPr>
          <w:b/>
          <w:u w:val="single"/>
        </w:rPr>
        <w:t>record</w:t>
      </w:r>
      <w:r>
        <w:rPr>
          <w:sz w:val="16"/>
        </w:rPr>
        <w:t xml:space="preserve"> does contain instances where short-term temporary legislation was 71 repealed, they seem to be relatively rare. For longer-term legislation that is formally temporary—for example, a ten-year initial term—the maintenance costs of </w:t>
      </w:r>
      <w:r>
        <w:rPr>
          <w:b/>
          <w:u w:val="single"/>
        </w:rPr>
        <w:t>temporary</w:t>
      </w:r>
      <w:r>
        <w:rPr>
          <w:sz w:val="16"/>
        </w:rPr>
        <w:t xml:space="preserve"> and permanent legislation should be roughly equivalent early in the term. As long as the sunset is significantly far in the </w:t>
      </w:r>
      <w:r>
        <w:rPr>
          <w:b/>
          <w:u w:val="single"/>
        </w:rPr>
        <w:t>future,</w:t>
      </w:r>
      <w:r>
        <w:rPr>
          <w:sz w:val="16"/>
        </w:rPr>
        <w:t xml:space="preserve"> and therefore the time horizon sufficiently distant, affected </w:t>
      </w:r>
      <w:r>
        <w:rPr>
          <w:b/>
          <w:u w:val="single"/>
        </w:rPr>
        <w:t>interests</w:t>
      </w:r>
      <w:r>
        <w:rPr>
          <w:sz w:val="16"/>
        </w:rPr>
        <w:t xml:space="preserve"> should act as though </w:t>
      </w:r>
      <w:r>
        <w:rPr>
          <w:b/>
          <w:u w:val="single"/>
        </w:rPr>
        <w:t>temporary</w:t>
      </w:r>
      <w:r>
        <w:rPr>
          <w:sz w:val="16"/>
        </w:rPr>
        <w:t xml:space="preserve"> legislation is permanent, and lobby for repeal or continuance accordingly. Thus, the difference in maintenance costs between temporary and permanent legislation will generally be greatest for very short-term statutes, smallest for very long-term statutes, and somewhere in between for statutes with intermediate initial terms. </w:t>
      </w:r>
      <w:r>
        <w:rPr>
          <w:b/>
          <w:u w:val="single"/>
        </w:rPr>
        <w:t>Admittedly,</w:t>
      </w:r>
      <w:r>
        <w:rPr>
          <w:sz w:val="16"/>
        </w:rPr>
        <w:t xml:space="preserve"> the boundary lines between these categories are difficult to draw with any degree of pre- cision. And the difference will also depend on the factor by which future costs and benefits are discounted. Nonetheless, the basic </w:t>
      </w:r>
      <w:r>
        <w:rPr>
          <w:b/>
          <w:u w:val="single"/>
        </w:rPr>
        <w:t>conceptual</w:t>
      </w:r>
      <w:r>
        <w:rPr>
          <w:sz w:val="16"/>
        </w:rPr>
        <w:t xml:space="preserve"> point remains. The maintenance costs of temporary legislation will be less than or equal to the maintenance costs of permanent legislation either for short-term legislation or when longer-term legislation approaches the sunset year. The maintenance costs of temporary legislation should be roughly equivalent to permanent legislation as long as the initial duration is long and the specific time period in question is far from the sunset. Combining the analyses, the net effect on aggregate </w:t>
      </w:r>
      <w:r>
        <w:rPr>
          <w:b/>
          <w:u w:val="single"/>
        </w:rPr>
        <w:t>transaction</w:t>
      </w:r>
      <w:r>
        <w:rPr>
          <w:sz w:val="16"/>
        </w:rPr>
        <w:t xml:space="preserve"> costs is extremely ambiguous, turning on the duration of the initial time period of temporary legislation, the discount factor, the difference between initial enactment costs of temporary and permanent</w:t>
      </w:r>
    </w:p>
    <w:p>
      <w:pPr/>
      <w:r>
        <w:rPr>
          <w:sz w:val="16"/>
        </w:rPr>
        <w:t>71 Consider the repeal of the Bankruptcy Act of 1800 after only three years of its initial five-year term. See notes 50–55.</w:t>
      </w:r>
    </w:p>
    <w:p>
      <w:pPr/>
      <w:r>
        <w:rPr>
          <w:sz w:val="16"/>
        </w:rPr>
        <w:t xml:space="preserve">legislation, and the difference between the reenactment costs of temporary legislation and maintenance costs of permanent legislation in the sunset year. On net, it will sometimes be the case that temporary </w:t>
      </w:r>
      <w:r>
        <w:rPr>
          <w:b/>
          <w:u w:val="single"/>
        </w:rPr>
        <w:t>legislation is</w:t>
      </w:r>
      <w:r>
        <w:rPr>
          <w:sz w:val="16"/>
        </w:rPr>
        <w:t xml:space="preserve"> more (or less) costly than permanent legislation, but in general, it is not at all clear that either legislative form </w:t>
      </w:r>
      <w:r>
        <w:rPr>
          <w:b/>
          <w:u w:val="single"/>
        </w:rPr>
        <w:t>produces</w:t>
      </w:r>
      <w:r>
        <w:rPr>
          <w:sz w:val="16"/>
        </w:rPr>
        <w:t xml:space="preserve"> 72 higher aggregate transaction costs. While the analysis does not dem- onstrate that temporary legislation is clearly less costly than </w:t>
      </w:r>
      <w:r>
        <w:rPr>
          <w:b/>
          <w:u w:val="single"/>
        </w:rPr>
        <w:t>permanent</w:t>
      </w:r>
      <w:r>
        <w:rPr>
          <w:sz w:val="16"/>
        </w:rPr>
        <w:t xml:space="preserve"> legislation, it does show that temporary legislation is not clearly </w:t>
      </w:r>
      <w:r>
        <w:rPr>
          <w:b/>
          <w:u w:val="single"/>
        </w:rPr>
        <w:t>inferior—at</w:t>
      </w:r>
      <w:r>
        <w:rPr>
          <w:sz w:val="16"/>
        </w:rPr>
        <w:t xml:space="preserve"> least along the transaction-cost dimension. </w:t>
      </w:r>
      <w:r>
        <w:rPr>
          <w:highlight w:val="cyan"/>
          <w:u w:val="single"/>
        </w:rPr>
        <w:t xml:space="preserve">All </w:t>
      </w:r>
      <w:r>
        <w:rPr>
          <w:sz w:val="16"/>
        </w:rPr>
        <w:t xml:space="preserve">of which is at once painfully detailed and frustratingly sparse on clear normative implications. That said, the ambiguity about aggregate costs does not extend to the allocation of transaction costs. Temporary legislation increases the costs borne by future-period legislatures in the sunset year, while reducing the maintenance costs borne by future legislatures in years close to the sunset. These intertemporal dynamics have important side effects for legislators and implicate the allocation of </w:t>
      </w:r>
      <w:r>
        <w:rPr>
          <w:b/>
          <w:u w:val="single"/>
        </w:rPr>
        <w:t>political</w:t>
      </w:r>
      <w:r>
        <w:rPr>
          <w:sz w:val="16"/>
        </w:rPr>
        <w:t xml:space="preserve"> power and the distribution of errors in the for- mation of public policy. </w:t>
      </w:r>
      <w:r>
        <w:rPr>
          <w:highlight w:val="cyan"/>
          <w:u w:val="single"/>
        </w:rPr>
        <w:t xml:space="preserve">By </w:t>
      </w:r>
      <w:r>
        <w:rPr>
          <w:sz w:val="16"/>
        </w:rPr>
        <w:t xml:space="preserve">requiring that future-period legislatures reenact policy, the current-period majority exercises agenda control, </w:t>
      </w:r>
      <w:r>
        <w:rPr>
          <w:b/>
          <w:u w:val="single"/>
        </w:rPr>
        <w:t>transfers</w:t>
      </w:r>
      <w:r>
        <w:rPr>
          <w:sz w:val="16"/>
        </w:rPr>
        <w:t xml:space="preserve"> decision costs to the future, and makes current-period legislative bargains vulnerable to changes in legislative preferences.</w:t>
      </w:r>
    </w:p>
    <w:p>
      <w:pPr/>
      <w:r>
        <w:rPr>
          <w:sz w:val="16"/>
        </w:rPr>
        <w:t xml:space="preserve">B. Information </w:t>
      </w:r>
      <w:r>
        <w:rPr>
          <w:u w:val="single"/>
        </w:rPr>
        <w:t>Although I do not want to downplay the importance of interbranch</w:t>
      </w:r>
      <w:r>
        <w:rPr>
          <w:sz w:val="16"/>
        </w:rPr>
        <w:t xml:space="preserve"> dynamics in </w:t>
      </w:r>
      <w:r>
        <w:rPr>
          <w:u w:val="single"/>
        </w:rPr>
        <w:t>temporary legislation, I do want to emphasize the informational effects of temporary legislation.</w:t>
      </w:r>
      <w:r>
        <w:rPr>
          <w:sz w:val="16"/>
        </w:rPr>
        <w:t xml:space="preserve"> As should be </w:t>
      </w:r>
      <w:r>
        <w:rPr>
          <w:u w:val="single"/>
        </w:rPr>
        <w:t>abun- dantly clear by now, temporary legislation involves multiple stages of</w:t>
      </w:r>
      <w:r>
        <w:rPr>
          <w:sz w:val="16"/>
        </w:rPr>
        <w:t xml:space="preserve"> legislative action to </w:t>
      </w:r>
      <w:r>
        <w:rPr>
          <w:u w:val="single"/>
        </w:rPr>
        <w:t>sustain a particular public policy.</w:t>
      </w:r>
      <w:r>
        <w:rPr>
          <w:sz w:val="16"/>
        </w:rPr>
        <w:t xml:space="preserve"> This form of </w:t>
      </w:r>
      <w:r>
        <w:rPr>
          <w:u w:val="single"/>
        </w:rPr>
        <w:t>“staged decisionmaking” produces three types of informational effects.</w:t>
      </w:r>
      <w:r>
        <w:rPr>
          <w:sz w:val="16"/>
        </w:rPr>
        <w:t xml:space="preserve"> First, because </w:t>
      </w:r>
      <w:r>
        <w:rPr>
          <w:b/>
          <w:highlight w:val="cyan"/>
          <w:u w:val="single"/>
        </w:rPr>
        <w:t>staged decision</w:t>
      </w:r>
      <w:r>
        <w:rPr>
          <w:b/>
          <w:u w:val="single"/>
        </w:rPr>
        <w:t xml:space="preserve"> procedures</w:t>
      </w:r>
      <w:r>
        <w:rPr>
          <w:u w:val="single"/>
        </w:rPr>
        <w:t xml:space="preserve"> facilitate </w:t>
      </w:r>
      <w:r>
        <w:rPr>
          <w:highlight w:val="cyan"/>
          <w:u w:val="single"/>
        </w:rPr>
        <w:t>the</w:t>
      </w:r>
      <w:r>
        <w:rPr>
          <w:u w:val="single"/>
        </w:rPr>
        <w:t xml:space="preserve"> integra- </w:t>
      </w:r>
      <w:r>
        <w:rPr>
          <w:highlight w:val="cyan"/>
          <w:u w:val="single"/>
        </w:rPr>
        <w:t>tion</w:t>
      </w:r>
      <w:r>
        <w:rPr>
          <w:u w:val="single"/>
        </w:rPr>
        <w:t xml:space="preserve"> of </w:t>
      </w:r>
      <w:r>
        <w:rPr>
          <w:highlight w:val="cyan"/>
          <w:u w:val="single"/>
        </w:rPr>
        <w:t>new information into the</w:t>
      </w:r>
      <w:r>
        <w:rPr>
          <w:u w:val="single"/>
        </w:rPr>
        <w:t xml:space="preserve"> </w:t>
      </w:r>
      <w:r>
        <w:rPr>
          <w:highlight w:val="cyan"/>
          <w:u w:val="single"/>
        </w:rPr>
        <w:t>policy process</w:t>
      </w:r>
      <w:r>
        <w:rPr>
          <w:u w:val="single"/>
        </w:rPr>
        <w:t>,</w:t>
      </w:r>
      <w:r>
        <w:rPr>
          <w:sz w:val="16"/>
        </w:rPr>
        <w:t xml:space="preserve"> they generally increase the probability that an optimal public policy will be selected by legislators. Second, when cognitive bias distorts either legislative or citizen perceptions of actual probabilities, staged decision procedures may allow short-term biases to diminish. As a result, in contexts where cognitive bias is </w:t>
      </w:r>
      <w:r>
        <w:rPr>
          <w:b/>
          <w:u w:val="single"/>
        </w:rPr>
        <w:t>likely to</w:t>
      </w:r>
      <w:r>
        <w:rPr>
          <w:sz w:val="16"/>
        </w:rPr>
        <w:t xml:space="preserve"> predominate, a strong presumption in favor of temporary legislation may be justified. </w:t>
      </w:r>
      <w:r>
        <w:rPr>
          <w:b/>
          <w:u w:val="single"/>
        </w:rPr>
        <w:t>Third,</w:t>
      </w:r>
      <w:r>
        <w:rPr>
          <w:sz w:val="16"/>
        </w:rPr>
        <w:t xml:space="preserve"> staged decision pro- 72 Note also that the above discussion focuses on the costs of obtaining and maintaining legislation. But the analysis could just as easily focus on the costs of avoiding and abandoning bad legislation. In that case, the analysis is simply the exact </w:t>
      </w:r>
      <w:r>
        <w:rPr>
          <w:b/>
          <w:u w:val="single"/>
        </w:rPr>
        <w:t>opposite</w:t>
      </w:r>
      <w:r>
        <w:rPr>
          <w:sz w:val="16"/>
        </w:rPr>
        <w:t xml:space="preserve"> of the earlier </w:t>
      </w:r>
      <w:r>
        <w:rPr>
          <w:b/>
          <w:u w:val="single"/>
        </w:rPr>
        <w:t>discussion.</w:t>
      </w:r>
      <w:r>
        <w:rPr>
          <w:sz w:val="16"/>
        </w:rPr>
        <w:t xml:space="preserve"> It is </w:t>
      </w:r>
      <w:r>
        <w:rPr>
          <w:b/>
          <w:u w:val="single"/>
        </w:rPr>
        <w:t>easier</w:t>
      </w:r>
      <w:r>
        <w:rPr>
          <w:sz w:val="16"/>
        </w:rPr>
        <w:t xml:space="preserve"> to get rid of temporary legislation than permanent legislation. But at least anecdotal evidence indicates that it is easier to avoid permanent legislation initially than to avoid otherwise-equivalent temporary legislation.</w:t>
      </w:r>
    </w:p>
    <w:p>
      <w:pPr/>
      <w:r>
        <w:rPr>
          <w:sz w:val="16"/>
        </w:rPr>
        <w:t>cedures help compensate for some forms of asymmetric information in politics.</w:t>
      </w:r>
    </w:p>
    <w:p>
      <w:pPr/>
      <w:r>
        <w:rPr>
          <w:sz w:val="16"/>
        </w:rPr>
        <w:t>1. Error costs. The first and clearest informational effect of temporary legisla-</w:t>
      </w:r>
    </w:p>
    <w:p>
      <w:pPr/>
      <w:r>
        <w:rPr>
          <w:u w:val="single"/>
        </w:rPr>
        <w:t>tion is the reduction</w:t>
      </w:r>
      <w:r>
        <w:rPr>
          <w:sz w:val="16"/>
        </w:rPr>
        <w:t xml:space="preserve"> of error costs when initial policy decisions have a significant </w:t>
      </w:r>
      <w:r>
        <w:rPr>
          <w:u w:val="single"/>
        </w:rPr>
        <w:t>probability of being incorrect. Staged decision mechanisms provide information at time</w:t>
      </w:r>
      <w:r>
        <w:rPr>
          <w:sz w:val="16"/>
        </w:rPr>
        <w:t xml:space="preserve"> t + </w:t>
      </w:r>
      <w:r>
        <w:rPr>
          <w:u w:val="single"/>
        </w:rPr>
        <w:t>k that from a Bayesian perspective</w:t>
      </w:r>
      <w:r>
        <w:rPr>
          <w:sz w:val="16"/>
        </w:rPr>
        <w:t xml:space="preserve"> is weakly superior to </w:t>
      </w:r>
      <w:r>
        <w:rPr>
          <w:u w:val="single"/>
        </w:rPr>
        <w:t>the information available when legislation is first enacted.</w:t>
      </w:r>
      <w:r>
        <w:rPr>
          <w:sz w:val="16"/>
        </w:rPr>
        <w:t xml:space="preserve"> If </w:t>
      </w:r>
      <w:r>
        <w:rPr>
          <w:u w:val="single"/>
        </w:rPr>
        <w:t>policy outcomes are entirely determined by the available information set,</w:t>
      </w:r>
      <w:r>
        <w:rPr>
          <w:sz w:val="16"/>
        </w:rPr>
        <w:t xml:space="preserve"> then </w:t>
      </w:r>
      <w:r>
        <w:rPr>
          <w:u w:val="single"/>
        </w:rPr>
        <w:t>a staged decision procedure is</w:t>
      </w:r>
      <w:r>
        <w:rPr>
          <w:sz w:val="16"/>
        </w:rPr>
        <w:t xml:space="preserve"> more likely </w:t>
      </w:r>
      <w:r>
        <w:rPr>
          <w:u w:val="single"/>
        </w:rPr>
        <w:t>to 73 select the optimal policy than a single-stage enactment.</w:t>
      </w:r>
      <w:r>
        <w:rPr>
          <w:sz w:val="16"/>
        </w:rPr>
        <w:t xml:space="preserve"> As a result, </w:t>
      </w:r>
      <w:r>
        <w:rPr>
          <w:u w:val="single"/>
        </w:rPr>
        <w:t>in policy domains of judgment</w:t>
      </w:r>
      <w:r>
        <w:rPr>
          <w:sz w:val="16"/>
        </w:rPr>
        <w:t xml:space="preserve"> aggregation—where </w:t>
      </w:r>
      <w:r>
        <w:rPr>
          <w:u w:val="single"/>
        </w:rPr>
        <w:t>there is a correct decision to</w:t>
      </w:r>
      <w:r>
        <w:rPr>
          <w:sz w:val="16"/>
        </w:rPr>
        <w:t xml:space="preserve"> be made conditional on the underlying state of the </w:t>
      </w:r>
      <w:r>
        <w:rPr>
          <w:u w:val="single"/>
        </w:rPr>
        <w:t>world—as opposed to preference</w:t>
      </w:r>
      <w:r>
        <w:rPr>
          <w:sz w:val="16"/>
        </w:rPr>
        <w:t xml:space="preserve"> aggregation, using temporary </w:t>
      </w:r>
      <w:r>
        <w:rPr>
          <w:u w:val="single"/>
        </w:rPr>
        <w:t>legislation instead of permanent legislation increases</w:t>
      </w:r>
      <w:r>
        <w:rPr>
          <w:sz w:val="16"/>
        </w:rPr>
        <w:t xml:space="preserve"> the probability of </w:t>
      </w:r>
      <w:r>
        <w:rPr>
          <w:u w:val="single"/>
        </w:rPr>
        <w:t>selecting optimal policy.</w:t>
      </w:r>
      <w:r>
        <w:rPr>
          <w:sz w:val="16"/>
        </w:rPr>
        <w:t xml:space="preserve"> Put differently, </w:t>
      </w:r>
      <w:r>
        <w:rPr>
          <w:b/>
          <w:highlight w:val="cyan"/>
          <w:u w:val="single"/>
        </w:rPr>
        <w:t>when initial decisions</w:t>
      </w:r>
      <w:r>
        <w:rPr>
          <w:b/>
          <w:u w:val="single"/>
        </w:rPr>
        <w:t xml:space="preserve"> are</w:t>
      </w:r>
      <w:r>
        <w:rPr>
          <w:u w:val="single"/>
        </w:rPr>
        <w:t xml:space="preserve"> </w:t>
      </w:r>
      <w:r>
        <w:rPr>
          <w:b/>
          <w:highlight w:val="cyan"/>
          <w:u w:val="single"/>
        </w:rPr>
        <w:t xml:space="preserve">likely </w:t>
      </w:r>
      <w:r>
        <w:rPr>
          <w:b/>
          <w:u w:val="single"/>
        </w:rPr>
        <w:t>to</w:t>
      </w:r>
      <w:r>
        <w:rPr>
          <w:u w:val="single"/>
        </w:rPr>
        <w:t xml:space="preserve"> be </w:t>
      </w:r>
      <w:r>
        <w:rPr>
          <w:b/>
          <w:highlight w:val="cyan"/>
          <w:u w:val="single"/>
        </w:rPr>
        <w:t>wrong, staged decision</w:t>
      </w:r>
      <w:r>
        <w:rPr>
          <w:b/>
          <w:u w:val="single"/>
        </w:rPr>
        <w:t xml:space="preserve"> procedures</w:t>
      </w:r>
      <w:r>
        <w:rPr>
          <w:u w:val="single"/>
        </w:rPr>
        <w:t xml:space="preserve"> </w:t>
      </w:r>
      <w:r>
        <w:rPr>
          <w:highlight w:val="cyan"/>
          <w:u w:val="single"/>
        </w:rPr>
        <w:t>facilitate</w:t>
      </w:r>
      <w:r>
        <w:rPr>
          <w:u w:val="single"/>
        </w:rPr>
        <w:t xml:space="preserve"> the </w:t>
      </w:r>
      <w:r>
        <w:rPr>
          <w:b/>
          <w:highlight w:val="cyan"/>
          <w:u w:val="single"/>
        </w:rPr>
        <w:t>correction</w:t>
      </w:r>
      <w:r>
        <w:rPr>
          <w:b/>
          <w:u w:val="single"/>
        </w:rPr>
        <w:t xml:space="preserve"> of</w:t>
      </w:r>
      <w:r>
        <w:rPr>
          <w:u w:val="single"/>
        </w:rPr>
        <w:t xml:space="preserve"> errors,</w:t>
      </w:r>
      <w:r>
        <w:rPr>
          <w:sz w:val="16"/>
        </w:rPr>
        <w:t xml:space="preserve"> and this is particularly likely to be the case in policy contexts dominated by uncertainty. This benefit of temporary legislation is straightforward, but it is also subject to a significant caveat. If </w:t>
      </w:r>
      <w:r>
        <w:rPr>
          <w:b/>
          <w:u w:val="single"/>
        </w:rPr>
        <w:t>legislative</w:t>
      </w:r>
      <w:r>
        <w:rPr>
          <w:sz w:val="16"/>
        </w:rPr>
        <w:t xml:space="preserve"> deliberations on temporary legislation are of systematically lower quality than deliberations on permanent legislation, the benefit may be undermined. </w:t>
      </w:r>
      <w:r>
        <w:rPr>
          <w:highlight w:val="cyan"/>
          <w:u w:val="single"/>
        </w:rPr>
        <w:t xml:space="preserve">That </w:t>
      </w:r>
      <w:r>
        <w:rPr>
          <w:sz w:val="16"/>
        </w:rPr>
        <w:t xml:space="preserve">is, if legislators give scant consideration to temporary measures precisely </w:t>
      </w:r>
      <w:r>
        <w:rPr>
          <w:b/>
          <w:u w:val="single"/>
        </w:rPr>
        <w:t>because</w:t>
      </w:r>
      <w:r>
        <w:rPr>
          <w:sz w:val="16"/>
        </w:rPr>
        <w:t xml:space="preserve"> they are not permanent, then better information may matter little. Even if the aggregate quantity and quality of information is superior in staged procedures, </w:t>
      </w:r>
      <w:r>
        <w:rPr>
          <w:b/>
          <w:u w:val="single"/>
        </w:rPr>
        <w:t>legislators</w:t>
      </w:r>
      <w:r>
        <w:rPr>
          <w:sz w:val="16"/>
        </w:rPr>
        <w:t xml:space="preserve"> could still be less likely to effectively utilize the better information. To state the obvious, policy outcomes are the result of many noninformational factors. </w:t>
      </w:r>
      <w:r>
        <w:rPr>
          <w:highlight w:val="cyan"/>
          <w:u w:val="single"/>
        </w:rPr>
        <w:t xml:space="preserve">In </w:t>
      </w:r>
      <w:r>
        <w:rPr>
          <w:sz w:val="16"/>
        </w:rPr>
        <w:t>contexts where policy decisions are likely to be correct initially, temporary legislation imposes a second round of enactment costs merely to main- 74 tain the optimal policy, provides a ready-made opportunity for oppo- nents of the legislation to terminate it, and yields little marginal in-</w:t>
      </w:r>
    </w:p>
    <w:p>
      <w:pPr>
        <w:pStyle w:val="Heading2"/>
      </w:pPr>
      <w:r>
        <w:t>Other Perms</w:t>
      </w:r>
    </w:p>
    <w:p>
      <w:pPr>
        <w:pStyle w:val="Heading3"/>
      </w:pPr>
      <w:r>
        <w:t>Perm: Delay---2NC</w:t>
      </w:r>
    </w:p>
    <w:p>
      <w:pPr>
        <w:pStyle w:val="Analytic"/>
      </w:pPr>
      <w:r>
        <w:t>The 'delay perm' is illegitimate:</w:t>
      </w:r>
    </w:p>
    <w:p>
      <w:pPr>
        <w:pStyle w:val="Analytic"/>
      </w:pPr>
      <w:r>
        <w:t>1. INTRINSICNESS. It adds sequencing found in neither the plan nor the CP---new fiat that wrecks neg ground.</w:t>
      </w:r>
    </w:p>
    <w:p>
      <w:pPr>
        <w:pStyle w:val="Analytic"/>
      </w:pPr>
      <w:r>
        <w:t>2. SEVERANCE. Should is immediate; a delayed mandate is not the resolution.</w:t>
      </w:r>
    </w:p>
    <w:p>
      <w:pPr>
        <w:pStyle w:val="Analytic"/>
      </w:pPr>
      <w:r>
        <w:t>3. GROUND. Delay perms spike every time-sensitive disadvantage and cancel the genre.</w:t>
      </w:r>
    </w:p>
    <w:p>
      <w:pPr>
        <w:pStyle w:val="Analytic"/>
      </w:pPr>
      <w:r>
        <w:t>And it does not solve---a pre-commitment to the plan is not a default rule, so nothing is ever reconsidered.</w:t>
      </w:r>
    </w:p>
    <w:p>
      <w:pPr>
        <w:pStyle w:val="Heading3"/>
      </w:pPr>
      <w:r>
        <w:t>Perm: Through the Process---2NC</w:t>
      </w:r>
    </w:p>
    <w:p>
      <w:pPr>
        <w:pStyle w:val="Analytic"/>
      </w:pPr>
      <w:r>
        <w:t>Perm 'through the process' is incoherent:</w:t>
      </w:r>
    </w:p>
    <w:p>
      <w:pPr>
        <w:pStyle w:val="Analytic"/>
      </w:pPr>
      <w:r>
        <w:t>1. NOT A PROCESS FOR THE PLAN. The CP never mandates a reduction. It sets an expiration date and lets inaction do the rest.</w:t>
      </w:r>
    </w:p>
    <w:p>
      <w:pPr>
        <w:pStyle w:val="Analytic"/>
      </w:pPr>
      <w:r>
        <w:t>2. INTRINSIC. 'Do the plan as a result of the sunset' fiats a congressional choice neither advocacy contains.</w:t>
      </w:r>
    </w:p>
    <w:p>
      <w:pPr>
        <w:pStyle w:val="Analytic"/>
      </w:pPr>
      <w:r>
        <w:t>Reject new clarification---shifting perms ruin clash and ground.</w:t>
      </w:r>
    </w:p>
    <w:p>
      <w:pPr>
        <w:pStyle w:val="Heading3"/>
      </w:pPr>
      <w:r>
        <w:t>Perm: Other Issues---2NC</w:t>
      </w:r>
    </w:p>
    <w:p>
      <w:pPr>
        <w:pStyle w:val="Analytic"/>
      </w:pPr>
      <w:r>
        <w:t>Perm vagueness is a voter---unspecified 'other issues' cannot be tested.</w:t>
      </w:r>
    </w:p>
    <w:p>
      <w:pPr>
        <w:pStyle w:val="Analytic"/>
      </w:pPr>
      <w:r>
        <w:t>It is functionally intrinsic: sunsetting authorizations the plan does not name is an action in neither advocacy.</w:t>
      </w:r>
    </w:p>
    <w:p>
      <w:pPr>
        <w:pStyle w:val="Analytic"/>
      </w:pPr>
      <w:r>
        <w:t>Counterplans need only be functionally competitive---the perm severs the CP's own object.</w:t>
      </w:r>
    </w:p>
    <w:p>
      <w:pPr>
        <w:pStyle w:val="Heading2"/>
      </w:pPr>
      <w:r>
        <w:t>Theory</w:t>
      </w:r>
    </w:p>
    <w:p>
      <w:pPr>
        <w:pStyle w:val="Heading3"/>
      </w:pPr>
      <w:r>
        <w:t>Theory: Sunset CPs---2NC</w:t>
      </w:r>
    </w:p>
    <w:p>
      <w:pPr>
        <w:pStyle w:val="Analytic"/>
      </w:pPr>
      <w:r>
        <w:t>Counter-interpretation: the negative may set the temporal default of the aff's own mandate.</w:t>
      </w:r>
    </w:p>
    <w:p>
      <w:pPr>
        <w:pStyle w:val="Analytic"/>
      </w:pPr>
      <w:r>
        <w:t>1. GROUND. The aff picks the country, the instrument and the agent. Duration is the only dimension left to us.</w:t>
      </w:r>
    </w:p>
    <w:p>
      <w:pPr>
        <w:pStyle w:val="Analytic"/>
      </w:pPr>
      <w:r>
        <w:t>2. TESTING. Whether the aff needs permanence is a core question---if a one-year default solves, the mandate was never necessary.</w:t>
      </w:r>
    </w:p>
    <w:p>
      <w:pPr>
        <w:pStyle w:val="Analytic"/>
      </w:pPr>
      <w:r>
        <w:t>3. PREDICTABLE. Expiration defaults are how emergencies, appropriations and force authorizations already work.</w:t>
      </w:r>
    </w:p>
    <w:p>
      <w:pPr>
        <w:pStyle w:val="Analytic"/>
      </w:pPr>
      <w:r>
        <w:t>4. EDUCATION. Temporary legislation is the central design question in national security law and the topic never reaches it.</w:t>
      </w:r>
    </w:p>
    <w:p>
      <w:pPr>
        <w:pStyle w:val="Analytic"/>
      </w:pPr>
      <w:r>
        <w:t>No offense---they get reauthorization, delay, certainty and a turn on legislative overreach.</w:t>
      </w:r>
    </w:p>
    <w:p>
      <w:pPr>
        <w:pStyle w:val="Analytic"/>
      </w:pPr>
      <w:r>
        <w:t>Err neg---theory is arbitrary. If we win it competes, it is fair.</w:t>
      </w:r>
    </w:p>
    <w:p>
      <w:pPr>
        <w:pStyle w:val="Heading3"/>
      </w:pPr>
      <w:r>
        <w:t>Theory: Result in Plan---2NC</w:t>
      </w:r>
    </w:p>
    <w:p>
      <w:pPr>
        <w:pStyle w:val="Analytic"/>
      </w:pPr>
      <w:r>
        <w:t>We meet---no bright line. The CP could result in termination, in narrowed renewal, or in nothing.</w:t>
      </w:r>
    </w:p>
    <w:p>
      <w:pPr>
        <w:pStyle w:val="Analytic"/>
      </w:pPr>
      <w:r>
        <w:t>Counter-interpretation: counterplans may induce the outcome but may not fiat it.</w:t>
      </w:r>
    </w:p>
    <w:p>
      <w:pPr>
        <w:pStyle w:val="Analytic"/>
      </w:pPr>
      <w:r>
        <w:t>1. GROUND. Their interp excludes every counterplan, since any action could cause another.</w:t>
      </w:r>
    </w:p>
    <w:p>
      <w:pPr>
        <w:pStyle w:val="Analytic"/>
      </w:pPr>
      <w:r>
        <w:t>2. TESTING. The necessity of fiat is the aff's burden.</w:t>
      </w:r>
    </w:p>
    <w:p>
      <w:pPr>
        <w:pStyle w:val="Analytic"/>
      </w:pPr>
      <w:r>
        <w:t>No offense---'say no' beats the genre and they can turn the net benefit.</w:t>
      </w:r>
    </w:p>
    <w:p>
      <w:pPr>
        <w:pStyle w:val="Heading3"/>
      </w:pPr>
      <w:r>
        <w:t>Theory: Delay CPs---2NC</w:t>
      </w:r>
    </w:p>
    <w:p>
      <w:pPr>
        <w:pStyle w:val="Analytic"/>
      </w:pPr>
      <w:r>
        <w:t>Not a delay counterplan. A delay CP does the plan later; the CP never does the plan at all unless Congress affirmatively votes for it.</w:t>
      </w:r>
    </w:p>
    <w:p>
      <w:pPr>
        <w:pStyle w:val="Analytic"/>
      </w:pPr>
      <w:r>
        <w:t>That is a different world, not a later one---which is why the aff has to beat it on solvency, not on timing.</w:t>
      </w:r>
    </w:p>
    <w:p>
      <w:pPr>
        <w:pStyle w:val="Heading1"/>
      </w:pPr>
      <w:r>
        <w:t>RC---Net Benefit---The Default Rule</w:t>
      </w:r>
    </w:p>
    <w:p>
      <w:pPr>
        <w:pStyle w:val="Heading2"/>
      </w:pPr>
      <w:r>
        <w:t>Uniqueness</w:t>
      </w:r>
    </w:p>
    <w:p>
      <w:pPr>
        <w:pStyle w:val="Heading3"/>
      </w:pPr>
      <w:r>
        <w:t>Default---U---2NC</w:t>
      </w:r>
    </w:p>
    <w:p>
      <w:pPr>
        <w:pStyle w:val="Analytic"/>
      </w:pPr>
      <w:r>
        <w:t>Uniqueness is a contrast, not a trend. Everywhere else in national security law an authority sits on a clock:</w:t>
      </w:r>
    </w:p>
    <w:p>
      <w:pPr>
        <w:pStyle w:val="Analytic"/>
      </w:pPr>
      <w:r>
        <w:t>Emergencies terminate on the anniversary unless he affirmatively continues them. Appropriations lapse with the fiscal year.</w:t>
      </w:r>
    </w:p>
    <w:p>
      <w:pPr>
        <w:pStyle w:val="Analytic"/>
      </w:pPr>
      <w:r>
        <w:t>Arms authorizations are the exception---support runs for the item's service life and nothing forces a second look.</w:t>
      </w:r>
    </w:p>
    <w:p>
      <w:pPr>
        <w:pStyle w:val="Heading4"/>
      </w:pPr>
      <w:r>
        <w:t xml:space="preserve">Emergencies </w:t>
      </w:r>
      <w:r>
        <w:rPr>
          <w:u w:val="single"/>
        </w:rPr>
        <w:t>terminate on the anniversary</w:t>
      </w:r>
      <w:r>
        <w:t xml:space="preserve"> absent an affirmative notice.</w:t>
      </w:r>
    </w:p>
    <w:p>
      <w:pPr>
        <w:pStyle w:val="Style13ptBold"/>
      </w:pPr>
      <w:r>
        <w:rPr>
          <w:b/>
        </w:rPr>
        <w:t>50 USC ’76</w:t>
      </w:r>
      <w:r>
        <w:t xml:space="preserve"> — National Emergencies Act §202(d), codified at 50 U.S.C. §1622(d); Pub. L. 94–412, title II, §202, Sept. 14, 1976, 90 Stat. 1255. Office of the Law Revision Counsel, “50 U.S. Code §1622 - National emergencies,” https://uscode.house.gov/view.xhtml?req=(title:50%20section:1622%20edition:prelim) Clopus</w:t>
      </w:r>
    </w:p>
    <w:p>
      <w:pPr/>
      <w:r>
        <w:rPr>
          <w:sz w:val="16"/>
        </w:rPr>
        <w:t xml:space="preserve">(4) In the case of any disagreement between the two Houses of Congress with respect to a joint resolution passed by both Houses, conferees shall be promptly appointed and the committee of conference shall make and file a report with respect to such joint resolution within six calendar days after the day on which managers on the part of the Senate and the House have been appointed. </w:t>
      </w:r>
      <w:r>
        <w:rPr>
          <w:highlight w:val="cyan"/>
          <w:u w:val="single"/>
        </w:rPr>
        <w:t xml:space="preserve">Notwithstanding </w:t>
      </w:r>
      <w:r>
        <w:rPr>
          <w:sz w:val="16"/>
        </w:rPr>
        <w:t xml:space="preserve">any rule in either House concerning the printing of conference reports or concerning any delay in the consideration of such reports, such report shall be acted on by both Houses not later than six calendar days after the conference report is filed in the House in which such report is filed </w:t>
      </w:r>
      <w:r>
        <w:rPr>
          <w:b/>
          <w:u w:val="single"/>
        </w:rPr>
        <w:t>first. In</w:t>
      </w:r>
      <w:r>
        <w:rPr>
          <w:sz w:val="16"/>
        </w:rPr>
        <w:t xml:space="preserve"> the event the conferees are unable to agree within forty-eight hours, they shall report back to their respective Houses in disagreement.</w:t>
      </w:r>
    </w:p>
    <w:p>
      <w:pPr/>
      <w:r>
        <w:rPr>
          <w:sz w:val="16"/>
        </w:rPr>
        <w:t xml:space="preserve">(5) Paragraphs </w:t>
      </w:r>
      <w:r>
        <w:rPr>
          <w:b/>
          <w:u w:val="single"/>
        </w:rPr>
        <w:t>(1)–(4)</w:t>
      </w:r>
      <w:r>
        <w:rPr>
          <w:sz w:val="16"/>
        </w:rPr>
        <w:t xml:space="preserve"> of this subsection, subsection (b) of this section, and section 1651(b) of this title are enacted by Congress-</w:t>
      </w:r>
    </w:p>
    <w:p>
      <w:pPr/>
      <w:r>
        <w:rPr>
          <w:sz w:val="16"/>
        </w:rPr>
        <w:t xml:space="preserve">(A) as an exercise of the rulemaking power of the Senate and the House of Representatives, respectively, and as such they are </w:t>
      </w:r>
      <w:r>
        <w:rPr>
          <w:b/>
          <w:u w:val="single"/>
        </w:rPr>
        <w:t>deemed</w:t>
      </w:r>
      <w:r>
        <w:rPr>
          <w:sz w:val="16"/>
        </w:rPr>
        <w:t xml:space="preserve"> a part of the rules of each House, respectively, but applicable only with respect to the procedure to be followed in the House in the case of resolutions described by this subsection; and they supersede other rules only to the extent that they are inconsistent therewith; and</w:t>
      </w:r>
    </w:p>
    <w:p>
      <w:pPr/>
      <w:r>
        <w:rPr>
          <w:sz w:val="16"/>
        </w:rPr>
        <w:t>(B) with full recognition of the constitutional right of either House to change the rules (so far as relating to the procedure of that House) at any time, in the same manner, and to the same extent as in the case of any other rule of that House.</w:t>
      </w:r>
    </w:p>
    <w:p>
      <w:pPr/>
      <w:r>
        <w:rPr>
          <w:sz w:val="16"/>
        </w:rPr>
        <w:t>(d) Automatic termination of national emergency; continuation notice from President to Congress; publication in Federal Register</w:t>
      </w:r>
    </w:p>
    <w:p>
      <w:pPr/>
      <w:r>
        <w:rPr>
          <w:sz w:val="16"/>
        </w:rPr>
        <w:t xml:space="preserve">Any national emergency </w:t>
      </w:r>
      <w:r>
        <w:rPr>
          <w:u w:val="single"/>
        </w:rPr>
        <w:t>declared by the President in accordance with this subchapter,</w:t>
      </w:r>
      <w:r>
        <w:rPr>
          <w:sz w:val="16"/>
        </w:rPr>
        <w:t xml:space="preserve"> and </w:t>
      </w:r>
      <w:r>
        <w:rPr>
          <w:u w:val="single"/>
        </w:rPr>
        <w:t xml:space="preserve">not otherwise previously terminated, </w:t>
      </w:r>
      <w:r>
        <w:rPr>
          <w:highlight w:val="cyan"/>
          <w:u w:val="single"/>
        </w:rPr>
        <w:t>shall terminate on</w:t>
      </w:r>
      <w:r>
        <w:rPr>
          <w:u w:val="single"/>
        </w:rPr>
        <w:t xml:space="preserve"> </w:t>
      </w:r>
      <w:r>
        <w:rPr>
          <w:highlight w:val="cyan"/>
          <w:u w:val="single"/>
        </w:rPr>
        <w:t>the</w:t>
      </w:r>
      <w:r>
        <w:rPr>
          <w:u w:val="single"/>
        </w:rPr>
        <w:t xml:space="preserve"> anniversary of the </w:t>
      </w:r>
      <w:r>
        <w:rPr>
          <w:b/>
          <w:highlight w:val="cyan"/>
          <w:u w:val="single"/>
        </w:rPr>
        <w:t>declaration</w:t>
      </w:r>
      <w:r>
        <w:rPr>
          <w:b/>
          <w:u w:val="single"/>
        </w:rPr>
        <w:t xml:space="preserve"> of</w:t>
      </w:r>
      <w:r>
        <w:rPr>
          <w:u w:val="single"/>
        </w:rPr>
        <w:t xml:space="preserve"> </w:t>
      </w:r>
      <w:r>
        <w:rPr>
          <w:b/>
          <w:u w:val="single"/>
        </w:rPr>
        <w:t xml:space="preserve">that </w:t>
      </w:r>
      <w:r>
        <w:rPr>
          <w:b/>
          <w:highlight w:val="cyan"/>
          <w:u w:val="single"/>
        </w:rPr>
        <w:t>emergency</w:t>
      </w:r>
      <w:r>
        <w:rPr>
          <w:sz w:val="16"/>
        </w:rPr>
        <w:t xml:space="preserve"> if, </w:t>
      </w:r>
      <w:r>
        <w:rPr>
          <w:highlight w:val="cyan"/>
          <w:u w:val="single"/>
        </w:rPr>
        <w:t>within</w:t>
      </w:r>
      <w:r>
        <w:rPr>
          <w:sz w:val="16"/>
        </w:rPr>
        <w:t xml:space="preserve"> the </w:t>
      </w:r>
      <w:r>
        <w:rPr>
          <w:highlight w:val="cyan"/>
          <w:u w:val="single"/>
        </w:rPr>
        <w:t xml:space="preserve">ninety-day </w:t>
      </w:r>
      <w:r>
        <w:rPr>
          <w:sz w:val="16"/>
        </w:rPr>
        <w:t xml:space="preserve">period prior to each anniversary date, </w:t>
      </w:r>
      <w:r>
        <w:rPr>
          <w:u w:val="single"/>
        </w:rPr>
        <w:t xml:space="preserve">the </w:t>
      </w:r>
      <w:r>
        <w:rPr>
          <w:b/>
          <w:highlight w:val="cyan"/>
          <w:u w:val="single"/>
        </w:rPr>
        <w:t>President</w:t>
      </w:r>
      <w:r>
        <w:rPr>
          <w:b/>
          <w:u w:val="single"/>
        </w:rPr>
        <w:t xml:space="preserve"> does</w:t>
      </w:r>
      <w:r>
        <w:rPr>
          <w:u w:val="single"/>
        </w:rPr>
        <w:t xml:space="preserve"> </w:t>
      </w:r>
      <w:r>
        <w:rPr>
          <w:b/>
          <w:highlight w:val="cyan"/>
          <w:u w:val="single"/>
        </w:rPr>
        <w:t>not publish</w:t>
      </w:r>
      <w:r>
        <w:rPr>
          <w:b/>
          <w:u w:val="single"/>
        </w:rPr>
        <w:t xml:space="preserve"> in</w:t>
      </w:r>
      <w:r>
        <w:rPr>
          <w:u w:val="single"/>
        </w:rPr>
        <w:t xml:space="preserve"> the </w:t>
      </w:r>
      <w:r>
        <w:rPr>
          <w:highlight w:val="cyan"/>
          <w:u w:val="single"/>
        </w:rPr>
        <w:t>Federal Register and transmit to</w:t>
      </w:r>
      <w:r>
        <w:rPr>
          <w:u w:val="single"/>
        </w:rPr>
        <w:t xml:space="preserve"> the Congress </w:t>
      </w:r>
      <w:r>
        <w:rPr>
          <w:sz w:val="16"/>
        </w:rPr>
        <w:t xml:space="preserve">a </w:t>
      </w:r>
      <w:r>
        <w:rPr>
          <w:highlight w:val="cyan"/>
          <w:u w:val="single"/>
        </w:rPr>
        <w:t>notice stating</w:t>
      </w:r>
      <w:r>
        <w:rPr>
          <w:u w:val="single"/>
        </w:rPr>
        <w:t xml:space="preserve"> that </w:t>
      </w:r>
      <w:r>
        <w:rPr>
          <w:highlight w:val="cyan"/>
          <w:u w:val="single"/>
        </w:rPr>
        <w:t>such</w:t>
      </w:r>
      <w:r>
        <w:rPr>
          <w:u w:val="single"/>
        </w:rPr>
        <w:t xml:space="preserve"> emergency is to continue</w:t>
      </w:r>
      <w:r>
        <w:rPr>
          <w:sz w:val="16"/>
        </w:rPr>
        <w:t xml:space="preserve"> in </w:t>
      </w:r>
      <w:r>
        <w:rPr>
          <w:u w:val="single"/>
        </w:rPr>
        <w:t>effect after such anniversary.</w:t>
      </w:r>
    </w:p>
    <w:p>
      <w:pPr/>
      <w:r>
        <w:rPr>
          <w:sz w:val="16"/>
        </w:rPr>
        <w:t>Pub. L. 94–412, title II, §202, Sept. 14, 1976, 90 Stat. 1255</w:t>
      </w:r>
    </w:p>
    <w:p>
      <w:pPr/>
      <w:r>
        <w:rPr>
          <w:sz w:val="16"/>
        </w:rPr>
        <w:t>Pub. L. 99–93, title VIII, §801, Aug. 16, 1985, 99 Stat. 448</w:t>
      </w:r>
    </w:p>
    <w:p>
      <w:pPr/>
      <w:r>
        <w:rPr>
          <w:sz w:val="16"/>
        </w:rPr>
        <w:t>.)</w:t>
      </w:r>
    </w:p>
    <w:p>
      <w:pPr/>
      <w:r>
        <w:rPr>
          <w:sz w:val="16"/>
        </w:rPr>
        <w:t>Editorial Notes</w:t>
      </w:r>
    </w:p>
    <w:p>
      <w:pPr/>
      <w:r>
        <w:rPr>
          <w:sz w:val="16"/>
        </w:rPr>
        <w:t>Amendments</w:t>
      </w:r>
    </w:p>
    <w:p>
      <w:pPr/>
      <w:r>
        <w:rPr>
          <w:sz w:val="16"/>
        </w:rPr>
        <w:t>1985 -Subsecs. (a) to (c). Pub. L. 99–93 substituted "there is enacted into law a joint resolution terminating the emergency" for "Congress terminates the emergency by concurrent resolution" in par. (1) of subsec. (a), and substituted "joint resolution" for "concurrent resolution" wherever appearing in second sentence of subsec. (a), subsec. (b), and pars. (1) to (4) of subsec. (c).</w:t>
      </w:r>
    </w:p>
    <w:p>
      <w:pPr>
        <w:pStyle w:val="Heading4"/>
      </w:pPr>
      <w:r>
        <w:t xml:space="preserve">Appropriations are </w:t>
      </w:r>
      <w:r>
        <w:rPr>
          <w:u w:val="single"/>
        </w:rPr>
        <w:t>presumed to lapse</w:t>
      </w:r>
      <w:r>
        <w:t xml:space="preserve"> annually.</w:t>
      </w:r>
    </w:p>
    <w:p>
      <w:pPr>
        <w:pStyle w:val="Style13ptBold"/>
      </w:pPr>
      <w:r>
        <w:rPr>
          <w:b/>
        </w:rPr>
        <w:t>CRS 21</w:t>
      </w:r>
      <w:r>
        <w:t xml:space="preserve"> — Congressional Research Service. Nonpartisan shared staff to congressional committees. CRS, “Congressional Authority to Limit Military Operations,” R41989, https://www.everycrsreport.com/reports/R41989.html Clopus</w:t>
      </w:r>
    </w:p>
    <w:p>
      <w:pPr/>
      <w:r>
        <w:rPr>
          <w:sz w:val="16"/>
        </w:rPr>
        <w:t>Procedural Considerations</w:t>
      </w:r>
    </w:p>
    <w:p>
      <w:pPr/>
      <w:r>
        <w:rPr>
          <w:sz w:val="16"/>
        </w:rPr>
        <w:t xml:space="preserve">There is a parliamentary impediment to including the phrases "none of the funds appropriated in this act or any other act may be used" or "notwithstanding any other provision of law, no funds may be used" in a general appropriations bill. 145 House Rule XXI, clause 2, makes subject to a point of order language that changes existing law (i.e., legislation) in a general appropriations bill (i.e., a regular or supplemental appropriations bill providing appropriations for several agencies, but not a continuing resolution). 146 A bill that appropriates </w:t>
      </w:r>
      <w:r>
        <w:rPr>
          <w:b/>
          <w:u w:val="single"/>
        </w:rPr>
        <w:t>funds for</w:t>
      </w:r>
      <w:r>
        <w:rPr>
          <w:sz w:val="16"/>
        </w:rPr>
        <w:t xml:space="preserve"> a single purpose or a single agency is not a general appropriations bill to which this restriction applies. The intent of Rule XXI, clause 2 is to separate the legislative vehicles for authorizations and appropriations.</w:t>
      </w:r>
    </w:p>
    <w:p>
      <w:pPr/>
      <w:r>
        <w:rPr>
          <w:sz w:val="16"/>
        </w:rPr>
        <w:t xml:space="preserve">Nevertheless, a practice has developed that just as the House may decline to appropriate funds for a purpose that has been authorized by law, it may by limitation prohibit the use of appropriated funds in a general appropriations bill for part of a purpose while appropriating funds for the remainder of it. Such a limitation "... may apply solely to the money of the appropriation under consideration" and "... may not apply to money </w:t>
      </w:r>
      <w:r>
        <w:rPr>
          <w:b/>
          <w:u w:val="single"/>
        </w:rPr>
        <w:t>appropriated</w:t>
      </w:r>
      <w:r>
        <w:rPr>
          <w:sz w:val="16"/>
        </w:rPr>
        <w:t xml:space="preserve"> in other acts." 147 Thus, the phrase "none of the funds appropriated in this act may be used" would not be subject to a point of </w:t>
      </w:r>
      <w:r>
        <w:rPr>
          <w:b/>
          <w:u w:val="single"/>
        </w:rPr>
        <w:t>order, but</w:t>
      </w:r>
      <w:r>
        <w:rPr>
          <w:sz w:val="16"/>
        </w:rPr>
        <w:t xml:space="preserve"> the phrase "none of the funds in this or any other act may be used" generally would be subject to a point of </w:t>
      </w:r>
      <w:r>
        <w:rPr>
          <w:b/>
          <w:u w:val="single"/>
        </w:rPr>
        <w:t>order</w:t>
      </w:r>
      <w:r>
        <w:rPr>
          <w:sz w:val="16"/>
        </w:rPr>
        <w:t xml:space="preserve"> under Rule XXI, clause 2 because it would extend the effect of the limitation to money appropriated in other acts and would be considered legislation. To avoid a point of order, a limitation in a general appropriations bill may not impose new or additional duties on an executive official and may not make an appropriation contingent upon (i.e., </w:t>
      </w:r>
      <w:r>
        <w:rPr>
          <w:b/>
          <w:u w:val="single"/>
        </w:rPr>
        <w:t>"unless"</w:t>
      </w:r>
      <w:r>
        <w:rPr>
          <w:sz w:val="16"/>
        </w:rPr>
        <w:t xml:space="preserve"> or "until") the occurrence of an event not required by law. 148 If a Member raises a point of order that </w:t>
      </w:r>
      <w:r>
        <w:rPr>
          <w:b/>
          <w:u w:val="single"/>
        </w:rPr>
        <w:t>language</w:t>
      </w:r>
      <w:r>
        <w:rPr>
          <w:sz w:val="16"/>
        </w:rPr>
        <w:t xml:space="preserve"> in a general appropriations bill violates Rule XXI, clause 2, and the point of order is sustained by the chair, the legislative language is stricken.</w:t>
      </w:r>
    </w:p>
    <w:p>
      <w:pPr/>
      <w:r>
        <w:rPr>
          <w:sz w:val="16"/>
        </w:rPr>
        <w:t xml:space="preserve">Although legislation in a general appropriations bill is subject to a point of order under Rule XXI, clause 2, House rules are not self-enforcing. Consequently, legislation may be included in a general appropriations bill and become law if no point of order is raised, if a point of order is overruled, or if the House either suspends the rules or </w:t>
      </w:r>
      <w:r>
        <w:rPr>
          <w:b/>
          <w:u w:val="single"/>
        </w:rPr>
        <w:t>agrees to</w:t>
      </w:r>
      <w:r>
        <w:rPr>
          <w:sz w:val="16"/>
        </w:rPr>
        <w:t xml:space="preserve"> a special order rule reported from the </w:t>
      </w:r>
      <w:r>
        <w:rPr>
          <w:b/>
          <w:u w:val="single"/>
        </w:rPr>
        <w:t>Committee</w:t>
      </w:r>
      <w:r>
        <w:rPr>
          <w:sz w:val="16"/>
        </w:rPr>
        <w:t xml:space="preserve"> on Rules that waives the point of order against including such </w:t>
      </w:r>
      <w:r>
        <w:rPr>
          <w:b/>
          <w:u w:val="single"/>
        </w:rPr>
        <w:t>legislation.</w:t>
      </w:r>
      <w:r>
        <w:rPr>
          <w:sz w:val="16"/>
        </w:rPr>
        <w:t xml:space="preserve"> 149</w:t>
      </w:r>
    </w:p>
    <w:p>
      <w:pPr/>
      <w:r>
        <w:rPr>
          <w:sz w:val="16"/>
        </w:rPr>
        <w:t>Similarly, Senate Standing Rule XVI prohibits amendments in a general appropriations bill, 150 if offered by either the Committee on Appropriations or an individual Senator, that would propose legislation. 151 The Senate rule, however, does permit legislation to be included if it is germane to the subject matter of the bill under consideration. If a point of order that an amendment constitutes legislation on an appropriations bill is raised, the proponent of the language may defend it by asserting that it is germane. The presiding officer makes an initial determination as to whether there is any House language to which the amendment conceivably could be germane. If such language is found, the question of germaneness is submitted to the Senate. If a majority of Senators vote that the amendment in question is germane, the point of order falls and the amendment remains under consideration. If the Senate does not vote that the amendment is germane, the presiding officer sustains the point of order and the amendment falls. 152</w:t>
      </w:r>
    </w:p>
    <w:p>
      <w:pPr/>
      <w:r>
        <w:rPr>
          <w:sz w:val="16"/>
        </w:rPr>
        <w:t xml:space="preserve">As mentioned earlier, the intent of these House and Senate rules is to separate authorizing and appropriating functions. </w:t>
      </w:r>
      <w:r>
        <w:rPr>
          <w:highlight w:val="cyan"/>
          <w:u w:val="single"/>
        </w:rPr>
        <w:t xml:space="preserve">Prohibiting </w:t>
      </w:r>
      <w:r>
        <w:rPr>
          <w:sz w:val="16"/>
        </w:rPr>
        <w:t>use of funds for a purpose or purposes does not contravene the House or Senate rule provided that the prohibition applies only to funds appropriated in the bill being considered.</w:t>
      </w:r>
    </w:p>
    <w:p>
      <w:pPr/>
      <w:r>
        <w:rPr>
          <w:sz w:val="16"/>
        </w:rPr>
        <w:t xml:space="preserve">Because an appropriations </w:t>
      </w:r>
      <w:r>
        <w:rPr>
          <w:u w:val="single"/>
        </w:rPr>
        <w:t>act generally funds programs</w:t>
      </w:r>
      <w:r>
        <w:rPr>
          <w:sz w:val="16"/>
        </w:rPr>
        <w:t xml:space="preserve"> for a fiscal year, </w:t>
      </w:r>
      <w:r>
        <w:rPr>
          <w:u w:val="single"/>
        </w:rPr>
        <w:t xml:space="preserve">each </w:t>
      </w:r>
      <w:r>
        <w:rPr>
          <w:highlight w:val="cyan"/>
          <w:u w:val="single"/>
        </w:rPr>
        <w:t>provision contained in the</w:t>
      </w:r>
      <w:r>
        <w:rPr>
          <w:u w:val="single"/>
        </w:rPr>
        <w:t xml:space="preserve"> act is </w:t>
      </w:r>
      <w:r>
        <w:rPr>
          <w:highlight w:val="cyan"/>
          <w:u w:val="single"/>
        </w:rPr>
        <w:t>presumed to</w:t>
      </w:r>
      <w:r>
        <w:rPr>
          <w:u w:val="single"/>
        </w:rPr>
        <w:t xml:space="preserve"> be in </w:t>
      </w:r>
      <w:r>
        <w:rPr>
          <w:highlight w:val="cyan"/>
          <w:u w:val="single"/>
        </w:rPr>
        <w:t>effect</w:t>
      </w:r>
      <w:r>
        <w:rPr>
          <w:u w:val="single"/>
        </w:rPr>
        <w:t xml:space="preserve"> only </w:t>
      </w:r>
      <w:r>
        <w:rPr>
          <w:highlight w:val="cyan"/>
          <w:u w:val="single"/>
        </w:rPr>
        <w:t>until</w:t>
      </w:r>
      <w:r>
        <w:rPr>
          <w:u w:val="single"/>
        </w:rPr>
        <w:t xml:space="preserve"> the </w:t>
      </w:r>
      <w:r>
        <w:rPr>
          <w:b/>
          <w:highlight w:val="cyan"/>
          <w:u w:val="single"/>
        </w:rPr>
        <w:t>end</w:t>
      </w:r>
      <w:r>
        <w:rPr>
          <w:b/>
          <w:u w:val="single"/>
        </w:rPr>
        <w:t xml:space="preserve"> of</w:t>
      </w:r>
      <w:r>
        <w:rPr>
          <w:u w:val="single"/>
        </w:rPr>
        <w:t xml:space="preserve"> the </w:t>
      </w:r>
      <w:r>
        <w:rPr>
          <w:highlight w:val="cyan"/>
          <w:u w:val="single"/>
        </w:rPr>
        <w:t>fiscal</w:t>
      </w:r>
      <w:r>
        <w:rPr>
          <w:u w:val="single"/>
        </w:rPr>
        <w:t xml:space="preserve"> </w:t>
      </w:r>
      <w:r>
        <w:rPr>
          <w:sz w:val="16"/>
        </w:rPr>
        <w:t xml:space="preserve">year. "A provision contained in an annual appropriation act is not to be construed as permanent legislation unless the language used therein or the nature of the provision makes it clear that Congress intended it to be permanent. </w:t>
      </w:r>
      <w:r>
        <w:rPr>
          <w:highlight w:val="cyan"/>
          <w:u w:val="single"/>
        </w:rPr>
        <w:t xml:space="preserve">The </w:t>
      </w:r>
      <w:r>
        <w:rPr>
          <w:sz w:val="16"/>
        </w:rPr>
        <w:t xml:space="preserve">presumption can be overcome if the provision uses language indicating futurity or if the provision is of a general character bearing no relation to the object of the appropriation. . . . The most common word of </w:t>
      </w:r>
      <w:r>
        <w:rPr>
          <w:b/>
          <w:u w:val="single"/>
        </w:rPr>
        <w:t>futurity is</w:t>
      </w:r>
      <w:r>
        <w:rPr>
          <w:sz w:val="16"/>
        </w:rPr>
        <w:t xml:space="preserve"> 'hereafter' and provisions using this term have often been construed to be permanent." 153 Other words of futurity include "after the date of approval of this act," "henceforth," and specific references to future fiscal </w:t>
      </w:r>
      <w:r>
        <w:rPr>
          <w:b/>
          <w:u w:val="single"/>
        </w:rPr>
        <w:t>years.</w:t>
      </w:r>
      <w:r>
        <w:rPr>
          <w:sz w:val="16"/>
        </w:rPr>
        <w:t xml:space="preserve"> 154</w:t>
      </w:r>
    </w:p>
    <w:p>
      <w:pPr>
        <w:pStyle w:val="Heading3"/>
      </w:pPr>
      <w:r>
        <w:t>Default---U---Ext---Arms Are The Exception---2NC</w:t>
      </w:r>
    </w:p>
    <w:p>
      <w:pPr>
        <w:pStyle w:val="Analytic"/>
      </w:pPr>
      <w:r>
        <w:t>Nothing in the arms pipeline expires. That is the hole the CP fills.</w:t>
      </w:r>
    </w:p>
    <w:p>
      <w:pPr>
        <w:pStyle w:val="Heading4"/>
      </w:pPr>
      <w:r>
        <w:t xml:space="preserve">Support runs the </w:t>
      </w:r>
      <w:r>
        <w:rPr>
          <w:u w:val="single"/>
        </w:rPr>
        <w:t>whole service life</w:t>
      </w:r>
      <w:r>
        <w:t>---there is no second look.</w:t>
      </w:r>
    </w:p>
    <w:p>
      <w:pPr>
        <w:pStyle w:val="Style13ptBold"/>
      </w:pPr>
      <w:r>
        <w:rPr>
          <w:b/>
        </w:rPr>
        <w:t>Arabia 25</w:t>
      </w:r>
      <w:r>
        <w:t xml:space="preserve"> — Christina L. Arabia. Specialist in security assistance, security cooperation and the global arms trade at the Congressional Research Service. CRS, “Transfer of Defense Articles: U.S. Sale and Export of U.S.-Made Arms to Foreign Entities,” R46337, https://www.congress.gov/crs-product/R46337 Clopus</w:t>
      </w:r>
    </w:p>
    <w:p>
      <w:pPr/>
      <w:r>
        <w:rPr>
          <w:sz w:val="16"/>
        </w:rPr>
        <w:t>Case Executions Deliver Articles</w:t>
      </w:r>
    </w:p>
    <w:p>
      <w:pPr/>
      <w:r>
        <w:rPr>
          <w:sz w:val="16"/>
        </w:rPr>
        <w:t xml:space="preserve">The IA takes action to implement a case once the purchaser has signed the LOA and necessary documentation *and* provided any required initial deposit. The standard types of FMS cases are defined order, blanket order, and cooperative logistics supply support arrangement (CLSSA). A CLSSA usually accompanies sales of major defense articles, providing an arrangement for supplying repair parts and other services over a </w:t>
      </w:r>
      <w:r>
        <w:rPr>
          <w:b/>
          <w:u w:val="single"/>
        </w:rPr>
        <w:t>specified</w:t>
      </w:r>
      <w:r>
        <w:rPr>
          <w:sz w:val="16"/>
        </w:rPr>
        <w:t xml:space="preserve"> period after delivery of the articles.55 Defined order cases or lines are commonly used for the sale of items that require item-by-item security control throughout the sales process or that require separate reporting; blanket order cases or lines are used to provide categories of items or services (normally to </w:t>
      </w:r>
      <w:r>
        <w:rPr>
          <w:b/>
          <w:u w:val="single"/>
        </w:rPr>
        <w:t>support</w:t>
      </w:r>
      <w:r>
        <w:rPr>
          <w:sz w:val="16"/>
        </w:rPr>
        <w:t xml:space="preserve"> one or more end items) with no definitive listing of items or quantities. Defined order and blanket order </w:t>
      </w:r>
      <w:r>
        <w:rPr>
          <w:b/>
          <w:u w:val="single"/>
        </w:rPr>
        <w:t>cases</w:t>
      </w:r>
      <w:r>
        <w:rPr>
          <w:sz w:val="16"/>
        </w:rPr>
        <w:t xml:space="preserve"> are routinely used to provide hardware or services to support commercial end items, obsolete end items (including end items that have undergone system support </w:t>
      </w:r>
      <w:r>
        <w:rPr>
          <w:b/>
          <w:u w:val="single"/>
        </w:rPr>
        <w:t>buyouts),</w:t>
      </w:r>
      <w:r>
        <w:rPr>
          <w:sz w:val="16"/>
        </w:rPr>
        <w:t xml:space="preserve"> and selected non-U.S. origin military equipment.56 The case must be implemented in all applicable data systems (e.g., Defense Security Assistance Management System [DSAMS], Defense Integrated Financial System [DIFS], DSCA 1200 System, and Military Department [MILDEP] systems) before case execution occurs. The IA issues </w:t>
      </w:r>
      <w:r>
        <w:rPr>
          <w:b/>
          <w:u w:val="single"/>
        </w:rPr>
        <w:t>implementing</w:t>
      </w:r>
      <w:r>
        <w:rPr>
          <w:sz w:val="16"/>
        </w:rPr>
        <w:t xml:space="preserve"> instructions to </w:t>
      </w:r>
      <w:r>
        <w:rPr>
          <w:b/>
          <w:u w:val="single"/>
        </w:rPr>
        <w:t>activities that</w:t>
      </w:r>
      <w:r>
        <w:rPr>
          <w:sz w:val="16"/>
        </w:rPr>
        <w:t xml:space="preserve"> are involved in executing the FMS case.57</w:t>
      </w:r>
    </w:p>
    <w:p>
      <w:pPr/>
      <w:r>
        <w:rPr>
          <w:sz w:val="16"/>
        </w:rPr>
        <w:t xml:space="preserve">Case execution is the longest phase of the FMS case life cycle. </w:t>
      </w:r>
      <w:r>
        <w:rPr>
          <w:highlight w:val="cyan"/>
          <w:u w:val="single"/>
        </w:rPr>
        <w:t xml:space="preserve">Case </w:t>
      </w:r>
      <w:r>
        <w:rPr>
          <w:sz w:val="16"/>
        </w:rPr>
        <w:t xml:space="preserve">execution includes acquisition, logistics, transportation, maintenance, training, financial management, oversight, coordination, documentation, case amendment or modification, case reconciliation, and case </w:t>
      </w:r>
      <w:r>
        <w:rPr>
          <w:b/>
          <w:u w:val="single"/>
        </w:rPr>
        <w:t>reporting. Case</w:t>
      </w:r>
      <w:r>
        <w:rPr>
          <w:sz w:val="16"/>
        </w:rPr>
        <w:t xml:space="preserve"> managers, normally assigned to the IAs, track FMS delivery status in </w:t>
      </w:r>
      <w:r>
        <w:rPr>
          <w:b/>
          <w:u w:val="single"/>
        </w:rPr>
        <w:t>coordination</w:t>
      </w:r>
      <w:r>
        <w:rPr>
          <w:sz w:val="16"/>
        </w:rPr>
        <w:t xml:space="preserve"> with SCOs.58 FMS records, such as case directives, production or repair schedules, international logistics supply delivery plans, requisitions, shipping documents, bills of lading, contract documents, </w:t>
      </w:r>
      <w:r>
        <w:rPr>
          <w:b/>
          <w:u w:val="single"/>
        </w:rPr>
        <w:t>billing</w:t>
      </w:r>
      <w:r>
        <w:rPr>
          <w:sz w:val="16"/>
        </w:rPr>
        <w:t xml:space="preserve"> and accounting documents, and work sheets, are normally unclassified. All case transactions, financial and logistical, must be recorded as part of the </w:t>
      </w:r>
      <w:r>
        <w:rPr>
          <w:b/>
          <w:u w:val="single"/>
        </w:rPr>
        <w:t>official</w:t>
      </w:r>
      <w:r>
        <w:rPr>
          <w:sz w:val="16"/>
        </w:rPr>
        <w:t xml:space="preserve"> case file. Cost statements and large accounting spreadsheets must be supported by </w:t>
      </w:r>
      <w:r>
        <w:rPr>
          <w:b/>
          <w:u w:val="single"/>
        </w:rPr>
        <w:t>source documents.59</w:t>
      </w:r>
    </w:p>
    <w:p>
      <w:pPr/>
      <w:r>
        <w:rPr>
          <w:sz w:val="16"/>
        </w:rPr>
        <w:t xml:space="preserve">LOA requirements are fulfilled </w:t>
      </w:r>
      <w:r>
        <w:rPr>
          <w:u w:val="single"/>
        </w:rPr>
        <w:t>through existing U.S.</w:t>
      </w:r>
      <w:r>
        <w:rPr>
          <w:sz w:val="16"/>
        </w:rPr>
        <w:t xml:space="preserve"> military </w:t>
      </w:r>
      <w:r>
        <w:rPr>
          <w:u w:val="single"/>
        </w:rPr>
        <w:t xml:space="preserve">logistics systems. With the exception of excess defense articles (EDA) or obsolete equipment, </w:t>
      </w:r>
      <w:r>
        <w:rPr>
          <w:b/>
          <w:highlight w:val="cyan"/>
          <w:u w:val="single"/>
        </w:rPr>
        <w:t>items</w:t>
      </w:r>
      <w:r>
        <w:rPr>
          <w:b/>
          <w:u w:val="single"/>
        </w:rPr>
        <w:t xml:space="preserve"> are</w:t>
      </w:r>
      <w:r>
        <w:rPr>
          <w:u w:val="single"/>
        </w:rPr>
        <w:t xml:space="preserve"> </w:t>
      </w:r>
      <w:r>
        <w:rPr>
          <w:b/>
          <w:highlight w:val="cyan"/>
          <w:u w:val="single"/>
        </w:rPr>
        <w:t>furnished only</w:t>
      </w:r>
      <w:r>
        <w:rPr>
          <w:b/>
          <w:u w:val="single"/>
        </w:rPr>
        <w:t xml:space="preserve"> when</w:t>
      </w:r>
      <w:r>
        <w:rPr>
          <w:u w:val="single"/>
        </w:rPr>
        <w:t xml:space="preserve"> </w:t>
      </w:r>
      <w:r>
        <w:rPr>
          <w:b/>
          <w:highlight w:val="cyan"/>
          <w:u w:val="single"/>
        </w:rPr>
        <w:t>DOD</w:t>
      </w:r>
      <w:r>
        <w:rPr>
          <w:u w:val="single"/>
        </w:rPr>
        <w:t xml:space="preserve"> plans </w:t>
      </w:r>
      <w:r>
        <w:rPr>
          <w:b/>
          <w:u w:val="single"/>
        </w:rPr>
        <w:t xml:space="preserve">to </w:t>
      </w:r>
      <w:r>
        <w:rPr>
          <w:b/>
          <w:highlight w:val="cyan"/>
          <w:u w:val="single"/>
        </w:rPr>
        <w:t>ensure</w:t>
      </w:r>
      <w:r>
        <w:rPr>
          <w:u w:val="single"/>
        </w:rPr>
        <w:t xml:space="preserve"> logistics support for the </w:t>
      </w:r>
      <w:r>
        <w:rPr>
          <w:b/>
          <w:highlight w:val="cyan"/>
          <w:u w:val="single"/>
        </w:rPr>
        <w:t>expected</w:t>
      </w:r>
      <w:r>
        <w:rPr>
          <w:u w:val="single"/>
        </w:rPr>
        <w:t xml:space="preserve"> </w:t>
      </w:r>
      <w:r>
        <w:rPr>
          <w:b/>
          <w:u w:val="single"/>
        </w:rPr>
        <w:t xml:space="preserve">item </w:t>
      </w:r>
      <w:r>
        <w:rPr>
          <w:b/>
          <w:highlight w:val="cyan"/>
          <w:u w:val="single"/>
        </w:rPr>
        <w:t>service life</w:t>
      </w:r>
      <w:r>
        <w:rPr>
          <w:u w:val="single"/>
        </w:rPr>
        <w:t xml:space="preserve">. This </w:t>
      </w:r>
      <w:r>
        <w:rPr>
          <w:highlight w:val="cyan"/>
          <w:u w:val="single"/>
        </w:rPr>
        <w:t>includes follow-on</w:t>
      </w:r>
      <w:r>
        <w:rPr>
          <w:u w:val="single"/>
        </w:rPr>
        <w:t xml:space="preserve"> spare </w:t>
      </w:r>
      <w:r>
        <w:rPr>
          <w:highlight w:val="cyan"/>
          <w:u w:val="single"/>
        </w:rPr>
        <w:t>parts support</w:t>
      </w:r>
      <w:r>
        <w:rPr>
          <w:u w:val="single"/>
        </w:rPr>
        <w:t>.</w:t>
      </w:r>
      <w:r>
        <w:rPr>
          <w:sz w:val="16"/>
        </w:rPr>
        <w:t xml:space="preserve"> If </w:t>
      </w:r>
      <w:r>
        <w:rPr>
          <w:u w:val="single"/>
        </w:rPr>
        <w:t>an item will not be supported through its remaining service life,</w:t>
      </w:r>
      <w:r>
        <w:rPr>
          <w:sz w:val="16"/>
        </w:rPr>
        <w:t xml:space="preserve"> including EDA and obsolete defense </w:t>
      </w:r>
      <w:r>
        <w:rPr>
          <w:u w:val="single"/>
        </w:rPr>
        <w:t>articles, an explanation should be included in the</w:t>
      </w:r>
      <w:r>
        <w:rPr>
          <w:sz w:val="16"/>
        </w:rPr>
        <w:t xml:space="preserve"> LOA.60</w:t>
      </w:r>
    </w:p>
    <w:p>
      <w:pPr/>
      <w:r>
        <w:rPr>
          <w:sz w:val="16"/>
        </w:rPr>
        <w:t xml:space="preserve">FMS cases may be amended or modified to </w:t>
      </w:r>
      <w:r>
        <w:rPr>
          <w:b/>
          <w:u w:val="single"/>
        </w:rPr>
        <w:t>accommodate certain</w:t>
      </w:r>
      <w:r>
        <w:rPr>
          <w:sz w:val="16"/>
        </w:rPr>
        <w:t xml:space="preserve"> changes. An amendment is necessary when a change requires purchaser acceptance. The scope of the case is a key issue for the IA to consider in deciding whether to prepare an amendment, modification, or new LOA. In defined order cases, scope is limited to the quantity of items or described services, including specific performance periods listed on the LOA. In </w:t>
      </w:r>
      <w:r>
        <w:rPr>
          <w:b/>
          <w:u w:val="single"/>
        </w:rPr>
        <w:t>blanket</w:t>
      </w:r>
      <w:r>
        <w:rPr>
          <w:sz w:val="16"/>
        </w:rPr>
        <w:t xml:space="preserve"> order cases, scope is limited to the specified item or service categories and the case or line dollar value. In CLSSAs, scope is limited by the LOA description of end items to be supported and dollar values of the cases. </w:t>
      </w:r>
      <w:r>
        <w:rPr>
          <w:highlight w:val="cyan"/>
          <w:u w:val="single"/>
        </w:rPr>
        <w:t xml:space="preserve">A </w:t>
      </w:r>
      <w:r>
        <w:rPr>
          <w:sz w:val="16"/>
        </w:rPr>
        <w:t>scope change takes place when the original purpose of a case line or note changes. U.S. government unilateral changes to an FMS case are made by a modification and do not require acceptance by the purchaser.61</w:t>
      </w:r>
    </w:p>
    <w:p>
      <w:pPr/>
      <w:r>
        <w:rPr>
          <w:sz w:val="16"/>
        </w:rPr>
        <w:t xml:space="preserve">| "Pseudo-LOAs" For Title 10 Security Cooperation DSCA uses the FMS infrastructure to implement grant-based security cooperation programs authorized under Title 10, also known as a Building Partner Capacity (BPC) cases. Similar to an FMS LOR, a BPC case starts with a Memorandum of Request (MOR), which will identify the required defense services, equipment, and legal authority.62 During case development, the IA and the SCO or Combatant Command </w:t>
      </w:r>
      <w:r>
        <w:rPr>
          <w:b/>
          <w:u w:val="single"/>
        </w:rPr>
        <w:t>coordinate to</w:t>
      </w:r>
      <w:r>
        <w:rPr>
          <w:sz w:val="16"/>
        </w:rPr>
        <w:t xml:space="preserve"> document the requirements and costs of BPC MOR on a "pseudo-Letter of Offer and Acceptance (LOA)."63 DSCA then conducts a quality assurance review, prepares the final version of the LOA, and coordinates review and approval by DSCA and the U.S. Department of State.64 |</w:t>
      </w:r>
    </w:p>
    <w:p>
      <w:pPr>
        <w:pStyle w:val="Heading4"/>
      </w:pPr>
      <w:r>
        <w:t xml:space="preserve">And notification is the </w:t>
      </w:r>
      <w:r>
        <w:rPr>
          <w:u w:val="single"/>
        </w:rPr>
        <w:t>only</w:t>
      </w:r>
      <w:r>
        <w:t xml:space="preserve"> checkpoint the statute builds in.</w:t>
      </w:r>
    </w:p>
    <w:p>
      <w:pPr>
        <w:pStyle w:val="Style13ptBold"/>
      </w:pPr>
      <w:r>
        <w:rPr>
          <w:b/>
        </w:rPr>
        <w:t>CRS 25</w:t>
      </w:r>
      <w:r>
        <w:t xml:space="preserve"> — Congressional Research Service. Nonpartisan shared staff to congressional committees. CRS, “Taiwan: Issues for Congress,” R44996, https://www.everycrsreport.com/reports/R44996.html Clopus</w:t>
      </w:r>
    </w:p>
    <w:p>
      <w:pPr/>
      <w:r>
        <w:rPr>
          <w:sz w:val="16"/>
        </w:rPr>
        <w:t>$1.36 billion</w:t>
      </w:r>
    </w:p>
    <w:p>
      <w:pPr/>
      <w:r>
        <w:rPr>
          <w:sz w:val="16"/>
        </w:rPr>
        <w:t>Source: Defense Security Cooperation Agency, http://www.dsca.mil/ major-arms-sales .</w:t>
      </w:r>
    </w:p>
    <w:p>
      <w:pPr/>
      <w:r>
        <w:rPr>
          <w:sz w:val="16"/>
        </w:rPr>
        <w:t xml:space="preserve">Notes: </w:t>
      </w:r>
      <w:r>
        <w:rPr>
          <w:b/>
          <w:highlight w:val="cyan"/>
          <w:u w:val="single"/>
        </w:rPr>
        <w:t>Section 36(b) of</w:t>
      </w:r>
      <w:r>
        <w:rPr>
          <w:b/>
          <w:u w:val="single"/>
        </w:rPr>
        <w:t xml:space="preserve"> the</w:t>
      </w:r>
      <w:r>
        <w:rPr>
          <w:u w:val="single"/>
        </w:rPr>
        <w:t xml:space="preserve"> </w:t>
      </w:r>
      <w:r>
        <w:rPr>
          <w:highlight w:val="cyan"/>
          <w:u w:val="single"/>
        </w:rPr>
        <w:t>Arms Export Control Act</w:t>
      </w:r>
      <w:r>
        <w:rPr>
          <w:u w:val="single"/>
        </w:rPr>
        <w:t xml:space="preserve"> </w:t>
      </w:r>
      <w:r>
        <w:rPr>
          <w:highlight w:val="cyan"/>
          <w:u w:val="single"/>
        </w:rPr>
        <w:t xml:space="preserve">(AECA) </w:t>
      </w:r>
      <w:r>
        <w:rPr>
          <w:u w:val="single"/>
        </w:rPr>
        <w:t xml:space="preserve">( </w:t>
      </w:r>
      <w:r>
        <w:rPr>
          <w:highlight w:val="cyan"/>
          <w:u w:val="single"/>
        </w:rPr>
        <w:t>P.L. 90-629</w:t>
      </w:r>
      <w:r>
        <w:rPr>
          <w:u w:val="single"/>
        </w:rPr>
        <w:t xml:space="preserve"> ) </w:t>
      </w:r>
      <w:r>
        <w:rPr>
          <w:b/>
          <w:highlight w:val="cyan"/>
          <w:u w:val="single"/>
        </w:rPr>
        <w:t>requires</w:t>
      </w:r>
      <w:r>
        <w:rPr>
          <w:b/>
          <w:u w:val="single"/>
        </w:rPr>
        <w:t xml:space="preserve"> congressional</w:t>
      </w:r>
      <w:r>
        <w:rPr>
          <w:u w:val="single"/>
        </w:rPr>
        <w:t xml:space="preserve"> </w:t>
      </w:r>
      <w:r>
        <w:rPr>
          <w:highlight w:val="cyan"/>
          <w:u w:val="single"/>
        </w:rPr>
        <w:t>notification of letters of offer</w:t>
      </w:r>
      <w:r>
        <w:rPr>
          <w:sz w:val="16"/>
        </w:rPr>
        <w:t xml:space="preserve"> to </w:t>
      </w:r>
      <w:r>
        <w:rPr>
          <w:highlight w:val="cyan"/>
          <w:u w:val="single"/>
        </w:rPr>
        <w:t>sell</w:t>
      </w:r>
      <w:r>
        <w:rPr>
          <w:sz w:val="16"/>
        </w:rPr>
        <w:t xml:space="preserve"> major defense equipment valued at $14 million or more, </w:t>
      </w:r>
      <w:r>
        <w:rPr>
          <w:b/>
          <w:u w:val="single"/>
        </w:rPr>
        <w:t>defense</w:t>
      </w:r>
      <w:r>
        <w:rPr>
          <w:sz w:val="16"/>
        </w:rPr>
        <w:t xml:space="preserve"> articles or services valued at $50 million or more, or design and construction services valued at $200 million or more. This is the definition of "major arms sales" used in this table.</w:t>
      </w:r>
    </w:p>
    <w:p>
      <w:pPr/>
      <w:r>
        <w:rPr>
          <w:sz w:val="16"/>
        </w:rPr>
        <w:t>a. 2017 data is for January 1, 2017, to October 20, 2017.</w:t>
      </w:r>
    </w:p>
    <w:p>
      <w:pPr/>
      <w:r>
        <w:rPr>
          <w:sz w:val="16"/>
        </w:rPr>
        <w:t xml:space="preserve">The House version of the National Defense Authorization Act for FY2018 ( H.R. 2810 ), the Senate amendment to H.R. 2810 , and the pending Taiwan Security Act ( S. 1620 ) all seek more frequent transfers of defense articles and services to </w:t>
      </w:r>
      <w:r>
        <w:rPr>
          <w:b/>
          <w:u w:val="single"/>
        </w:rPr>
        <w:t>Taiwan,</w:t>
      </w:r>
      <w:r>
        <w:rPr>
          <w:sz w:val="16"/>
        </w:rPr>
        <w:t xml:space="preserve"> while H.R. 2810 also calls for a "timely review" of arms requests from Taiwan. The Senate amendment calls for "regular transfers" of arms to Taiwan. H.R. 2810 would also include a "sense of Congress" statement calling for the Secretary of Defense to undertake "a case-by-case review" of Taiwan's requests for arms </w:t>
      </w:r>
      <w:r>
        <w:rPr>
          <w:b/>
          <w:u w:val="single"/>
        </w:rPr>
        <w:t>sales "consistent</w:t>
      </w:r>
      <w:r>
        <w:rPr>
          <w:sz w:val="16"/>
        </w:rPr>
        <w:t xml:space="preserve"> with the standard processes and </w:t>
      </w:r>
      <w:r>
        <w:rPr>
          <w:b/>
          <w:u w:val="single"/>
        </w:rPr>
        <w:t>procedures in</w:t>
      </w:r>
      <w:r>
        <w:rPr>
          <w:sz w:val="16"/>
        </w:rPr>
        <w:t xml:space="preserve"> an effort to </w:t>
      </w:r>
      <w:r>
        <w:rPr>
          <w:b/>
          <w:u w:val="single"/>
        </w:rPr>
        <w:t>normalize</w:t>
      </w:r>
      <w:r>
        <w:rPr>
          <w:sz w:val="16"/>
        </w:rPr>
        <w:t xml:space="preserve"> the arms sales process with Taiwan"; submit a report to Congress no later than 120 days after each letter of request received from Taiwan, reporting on the status of the request; and brief congressional committees </w:t>
      </w:r>
      <w:r>
        <w:rPr>
          <w:b/>
          <w:u w:val="single"/>
        </w:rPr>
        <w:t>every</w:t>
      </w:r>
      <w:r>
        <w:rPr>
          <w:sz w:val="16"/>
        </w:rPr>
        <w:t xml:space="preserve"> six months on the status of any arms sales requests from Taiwan. S. 1620 , would require the United States to "conduct regular transfers of defense articles to Taiwan" and would revive annual </w:t>
      </w:r>
      <w:r>
        <w:rPr>
          <w:b/>
          <w:u w:val="single"/>
        </w:rPr>
        <w:t>sales</w:t>
      </w:r>
      <w:r>
        <w:rPr>
          <w:sz w:val="16"/>
        </w:rPr>
        <w:t xml:space="preserve"> talks "to ensure the regular transfer of defense articles."</w:t>
      </w:r>
    </w:p>
    <w:p>
      <w:pPr/>
      <w:r>
        <w:rPr>
          <w:sz w:val="16"/>
        </w:rPr>
        <w:t>Competing Assessments of Taiwan's Defense Needs</w:t>
      </w:r>
    </w:p>
    <w:p>
      <w:pPr/>
      <w:r>
        <w:rPr>
          <w:sz w:val="16"/>
        </w:rPr>
        <w:t xml:space="preserve">Tensions have sometimes surfaced among the executive branch, Congress, and Taiwan military planners over assessments of Taiwan's defense needs. </w:t>
      </w:r>
      <w:r>
        <w:rPr>
          <w:highlight w:val="cyan"/>
          <w:u w:val="single"/>
        </w:rPr>
        <w:t xml:space="preserve">Taiwan </w:t>
      </w:r>
      <w:r>
        <w:rPr>
          <w:sz w:val="16"/>
        </w:rPr>
        <w:t xml:space="preserve">has often sought to acquire small numbers of </w:t>
      </w:r>
      <w:r>
        <w:rPr>
          <w:b/>
          <w:u w:val="single"/>
        </w:rPr>
        <w:t>expensive,</w:t>
      </w:r>
      <w:r>
        <w:rPr>
          <w:sz w:val="16"/>
        </w:rPr>
        <w:t xml:space="preserve"> highly sophisticated military platforms with long timelines for delivery, such as F-16C/D fighters in an earlier era, and the F-35 Joint Strike Fighter today. The executive branch's view is that Taiwan faces a growing threat from the PRC and must move urgently to ensure that it has a credible deterrent capability now. Speaking in October 2017, </w:t>
      </w:r>
      <w:r>
        <w:rPr>
          <w:b/>
          <w:u w:val="single"/>
        </w:rPr>
        <w:t>DOD's Helvey</w:t>
      </w:r>
      <w:r>
        <w:rPr>
          <w:sz w:val="16"/>
        </w:rPr>
        <w:t xml:space="preserve"> </w:t>
      </w:r>
      <w:r>
        <w:rPr>
          <w:b/>
          <w:u w:val="single"/>
        </w:rPr>
        <w:t>argued that,</w:t>
      </w:r>
      <w:r>
        <w:rPr>
          <w:sz w:val="16"/>
        </w:rPr>
        <w:t xml:space="preserve"> "The ways of traditional defense procurement that focus on high price-tag, high-end systems, with large scale production, and imports are not fully suited to island </w:t>
      </w:r>
      <w:r>
        <w:rPr>
          <w:b/>
          <w:u w:val="single"/>
        </w:rPr>
        <w:t>defense."</w:t>
      </w:r>
      <w:r>
        <w:rPr>
          <w:sz w:val="16"/>
        </w:rPr>
        <w:t xml:space="preserve"> </w:t>
      </w:r>
      <w:r>
        <w:rPr>
          <w:b/>
          <w:u w:val="single"/>
        </w:rPr>
        <w:t>While</w:t>
      </w:r>
      <w:r>
        <w:rPr>
          <w:sz w:val="16"/>
        </w:rPr>
        <w:t xml:space="preserve"> acknowledging that Taiwan may </w:t>
      </w:r>
      <w:r>
        <w:rPr>
          <w:b/>
          <w:u w:val="single"/>
        </w:rPr>
        <w:t>continue</w:t>
      </w:r>
      <w:r>
        <w:rPr>
          <w:sz w:val="16"/>
        </w:rPr>
        <w:t xml:space="preserve"> to need "high-end major defense systems," he urged Taiwan to focus "on acquiring, maintaining, and training on affordable, timely, and cutting edge systems that are integrated into a multi-domain defense."</w:t>
      </w:r>
    </w:p>
    <w:p>
      <w:pPr>
        <w:pStyle w:val="Heading2"/>
      </w:pPr>
      <w:r>
        <w:t>CP Key</w:t>
      </w:r>
    </w:p>
    <w:p>
      <w:pPr>
        <w:pStyle w:val="Heading3"/>
      </w:pPr>
      <w:r>
        <w:t>Default---CP Key---2NC</w:t>
      </w:r>
    </w:p>
    <w:p>
      <w:pPr>
        <w:pStyle w:val="Analytic"/>
      </w:pPr>
      <w:r>
        <w:t>The default is the one variable Congress sets without his cooperation---which is why it is the only reform that works.</w:t>
      </w:r>
    </w:p>
    <w:p>
      <w:pPr>
        <w:pStyle w:val="Heading4"/>
      </w:pPr>
      <w:r>
        <w:t xml:space="preserve">Under a sunset he has </w:t>
      </w:r>
      <w:r>
        <w:rPr>
          <w:u w:val="single"/>
        </w:rPr>
        <w:t>no veto</w:t>
      </w:r>
      <w:r>
        <w:t>---the authority dies from no action.</w:t>
      </w:r>
    </w:p>
    <w:p>
      <w:pPr>
        <w:pStyle w:val="Style13ptBold"/>
      </w:pPr>
      <w:r>
        <w:rPr>
          <w:b/>
        </w:rPr>
        <w:t>Lauenroth 25</w:t>
      </w:r>
      <w:r>
        <w:t xml:space="preserve"> — Rachel Lauenroth. May. JD candidate and Notes Editor, Georgetown Law Journal. Georgetown Law Journal, “The Critical Nature of Sunset Provisions in National Security Legislation,” https://www.law.georgetown.edu/georgetown-law-journal/wp-content/uploads/sites/26/2025/05/Lauenroth_Sunset-Provisions-in-National-Security-Legislation.pdf Clopus</w:t>
      </w:r>
    </w:p>
    <w:p>
      <w:pPr/>
      <w:r>
        <w:rPr>
          <w:sz w:val="16"/>
        </w:rPr>
        <w:t xml:space="preserve">legislation. 21 The interaction of these conditions—judicial deference, congressional avoidance, </w:t>
      </w:r>
      <w:r>
        <w:rPr>
          <w:b/>
          <w:u w:val="single"/>
        </w:rPr>
        <w:t>executive power-protecting,</w:t>
      </w:r>
      <w:r>
        <w:rPr>
          <w:sz w:val="16"/>
        </w:rPr>
        <w:t xml:space="preserve"> and lack of transparency—makes for a unique and perplexing system of problems </w:t>
      </w:r>
      <w:r>
        <w:rPr>
          <w:b/>
          <w:u w:val="single"/>
        </w:rPr>
        <w:t>inhibiting</w:t>
      </w:r>
      <w:r>
        <w:rPr>
          <w:sz w:val="16"/>
        </w:rPr>
        <w:t xml:space="preserve"> the normal function of the separation of powers.</w:t>
      </w:r>
    </w:p>
    <w:p>
      <w:pPr/>
      <w:r>
        <w:rPr>
          <w:sz w:val="16"/>
        </w:rPr>
        <w:t xml:space="preserve">II. WHY SUNSET PROVISIONS </w:t>
      </w:r>
      <w:r>
        <w:rPr>
          <w:b/>
          <w:u w:val="single"/>
        </w:rPr>
        <w:t>EFFECTIVELY</w:t>
      </w:r>
      <w:r>
        <w:rPr>
          <w:sz w:val="16"/>
        </w:rPr>
        <w:t xml:space="preserve"> REBALANCE THE POWER BETWEEN THE EXECUTIVE AND CONGRESS</w:t>
      </w:r>
    </w:p>
    <w:p>
      <w:pPr/>
      <w:r>
        <w:rPr>
          <w:u w:val="single"/>
        </w:rPr>
        <w:t>Sunset provisions can be employed to disrupt</w:t>
      </w:r>
      <w:r>
        <w:rPr>
          <w:sz w:val="16"/>
        </w:rPr>
        <w:t xml:space="preserve"> some </w:t>
      </w:r>
      <w:r>
        <w:rPr>
          <w:u w:val="single"/>
        </w:rPr>
        <w:t>of the above conditions and achieve a more even</w:t>
      </w:r>
      <w:r>
        <w:rPr>
          <w:sz w:val="16"/>
        </w:rPr>
        <w:t xml:space="preserve"> distribution of power </w:t>
      </w:r>
      <w:r>
        <w:rPr>
          <w:u w:val="single"/>
        </w:rPr>
        <w:t>between the Executive and Congress,</w:t>
      </w:r>
      <w:r>
        <w:rPr>
          <w:sz w:val="16"/>
        </w:rPr>
        <w:t xml:space="preserve"> and ultimately a better </w:t>
      </w:r>
      <w:r>
        <w:rPr>
          <w:u w:val="single"/>
        </w:rPr>
        <w:t>balance between liberty and security. Though a sunset provision does</w:t>
      </w:r>
      <w:r>
        <w:rPr>
          <w:sz w:val="16"/>
        </w:rPr>
        <w:t xml:space="preserve"> not address extreme judicial deference, </w:t>
      </w:r>
      <w:r>
        <w:rPr>
          <w:b/>
          <w:u w:val="single"/>
        </w:rPr>
        <w:t xml:space="preserve">it </w:t>
      </w:r>
      <w:r>
        <w:rPr>
          <w:b/>
          <w:highlight w:val="cyan"/>
          <w:u w:val="single"/>
        </w:rPr>
        <w:t>diminishes</w:t>
      </w:r>
      <w:r>
        <w:rPr>
          <w:u w:val="single"/>
        </w:rPr>
        <w:t xml:space="preserve"> congressional </w:t>
      </w:r>
      <w:r>
        <w:rPr>
          <w:highlight w:val="cyan"/>
          <w:u w:val="single"/>
        </w:rPr>
        <w:t xml:space="preserve">timidity </w:t>
      </w:r>
      <w:r>
        <w:rPr>
          <w:b/>
          <w:u w:val="single"/>
        </w:rPr>
        <w:t xml:space="preserve">by </w:t>
      </w:r>
      <w:r>
        <w:rPr>
          <w:b/>
          <w:highlight w:val="cyan"/>
          <w:u w:val="single"/>
        </w:rPr>
        <w:t>forcing</w:t>
      </w:r>
      <w:r>
        <w:rPr>
          <w:u w:val="single"/>
        </w:rPr>
        <w:t xml:space="preserve"> Congress to take up the </w:t>
      </w:r>
      <w:r>
        <w:rPr>
          <w:b/>
          <w:highlight w:val="cyan"/>
          <w:u w:val="single"/>
        </w:rPr>
        <w:t>legislation</w:t>
      </w:r>
      <w:r>
        <w:rPr>
          <w:b/>
          <w:u w:val="single"/>
        </w:rPr>
        <w:t xml:space="preserve"> at</w:t>
      </w:r>
      <w:r>
        <w:rPr>
          <w:u w:val="single"/>
        </w:rPr>
        <w:t xml:space="preserve"> a </w:t>
      </w:r>
      <w:r>
        <w:rPr>
          <w:b/>
          <w:highlight w:val="cyan"/>
          <w:u w:val="single"/>
        </w:rPr>
        <w:t>future date</w:t>
      </w:r>
      <w:r>
        <w:rPr>
          <w:u w:val="single"/>
        </w:rPr>
        <w:t>.</w:t>
      </w:r>
      <w:r>
        <w:rPr>
          <w:sz w:val="16"/>
        </w:rPr>
        <w:t xml:space="preserve"> 22 It mitigates veto-brandishing by allowing a simple majority of Congress to revoke an authority or even to revise it. Moreover, sunset provisions benefit national security by enabling periodic tailoring of authorities to better address global threats that develop over time. Further, it incentivizes transparency in the Executive Branch by placing the burden to justify the continued existence of the authority on that branch. The operation of a sunset provision is simple: </w:t>
      </w:r>
      <w:r>
        <w:rPr>
          <w:u w:val="single"/>
        </w:rPr>
        <w:t xml:space="preserve">It </w:t>
      </w:r>
      <w:r>
        <w:rPr>
          <w:b/>
          <w:highlight w:val="cyan"/>
          <w:u w:val="single"/>
        </w:rPr>
        <w:t>exchanges a</w:t>
      </w:r>
      <w:r>
        <w:rPr>
          <w:b/>
          <w:u w:val="single"/>
        </w:rPr>
        <w:t xml:space="preserve"> presumption</w:t>
      </w:r>
      <w:r>
        <w:rPr>
          <w:u w:val="single"/>
        </w:rPr>
        <w:t xml:space="preserve"> of continuance </w:t>
      </w:r>
      <w:r>
        <w:rPr>
          <w:highlight w:val="cyan"/>
          <w:u w:val="single"/>
        </w:rPr>
        <w:t>for one of</w:t>
      </w:r>
      <w:r>
        <w:rPr>
          <w:u w:val="single"/>
        </w:rPr>
        <w:t xml:space="preserve"> discontinuance</w:t>
      </w:r>
      <w:r>
        <w:rPr>
          <w:sz w:val="16"/>
        </w:rPr>
        <w:t xml:space="preserve">. Permanent legislation, without interference from the Judiciary or an affirmative vote of Congress to revoke it, remains in legal force. 23 This is a presumption of continuance. In contrast, sunsetting legislation “ceases to have effect unless it is reauthorized” by Congress before a predeter- mined date. 24 This is a presumption of discontinuance. By exchanging the one for the other, a sunset provision leverages the congressional (and, indeed, the human) tendency toward inaction over action in favor of revoking the authority. Although this does not cause the Judiciary to become more active in </w:t>
      </w:r>
      <w:r>
        <w:rPr>
          <w:b/>
          <w:u w:val="single"/>
        </w:rPr>
        <w:t>over- seeing national</w:t>
      </w:r>
      <w:r>
        <w:rPr>
          <w:sz w:val="16"/>
        </w:rPr>
        <w:t xml:space="preserve"> security matters, it disrupts the three other conditions causing the uneven distribution of power discussed in Part I. First, by exchanging the presumption of continuance for one of discontinuance, a sunset provision forces Congress to reconsider the legislation even if doing so is politically</w:t>
      </w:r>
    </w:p>
    <w:p>
      <w:pPr/>
      <w:r>
        <w:rPr>
          <w:sz w:val="16"/>
        </w:rPr>
        <w:t>21. See John E. Finn, Sunset Clauses and Democratic Deliberation: Assessing the Significance of</w:t>
      </w:r>
    </w:p>
    <w:p>
      <w:pPr/>
      <w:r>
        <w:rPr>
          <w:sz w:val="16"/>
        </w:rPr>
        <w:t xml:space="preserve">Sunset Provisions in Antiterrorism Legislation, 48 C OLUM. J. T RANSNAT’L L. 442, </w:t>
      </w:r>
      <w:r>
        <w:rPr>
          <w:b/>
          <w:u w:val="single"/>
        </w:rPr>
        <w:t>458–59 (2010);</w:t>
      </w:r>
      <w:r>
        <w:rPr>
          <w:sz w:val="16"/>
        </w:rPr>
        <w:t xml:space="preserve"> see also Jacob E. Gersen, Temporary Legislation, 74 U. C HI. L. R EV. 247, 266–78 (2007) (discussing the informational benefits of temporary legislation); Katyal, supra note 17, at 2341–42 (lauding the benefits of requirements to report to Congress).</w:t>
      </w:r>
    </w:p>
    <w:p>
      <w:pPr/>
      <w:r>
        <w:rPr>
          <w:sz w:val="16"/>
        </w:rPr>
        <w:t>22. Tess Bridgeman, In Support of Sunsets: Easy Yes Votes on AUMF Reform, J UST SEC. (July 13,</w:t>
      </w:r>
    </w:p>
    <w:p>
      <w:pPr/>
      <w:r>
        <w:rPr>
          <w:sz w:val="16"/>
        </w:rPr>
        <w:t xml:space="preserve">2022), https://www.justsecurity.org/82312/in-support-of-sunsets-easy-yes-votes-on-aumf-reform </w:t>
      </w:r>
      <w:r>
        <w:rPr>
          <w:b/>
          <w:u w:val="single"/>
        </w:rPr>
        <w:t>[https:// perma.cc/5GFS-3AWP]</w:t>
      </w:r>
      <w:r>
        <w:rPr>
          <w:sz w:val="16"/>
        </w:rPr>
        <w:t xml:space="preserve"> (“By shifting the default away from forever authorizations, [a sunset clause] ensures that the peoples’ representatives affirmatively debate and decide </w:t>
      </w:r>
      <w:r>
        <w:rPr>
          <w:b/>
          <w:u w:val="single"/>
        </w:rPr>
        <w:t>whether the</w:t>
      </w:r>
      <w:r>
        <w:rPr>
          <w:sz w:val="16"/>
        </w:rPr>
        <w:t xml:space="preserve"> United States should be at war, and against whom, as the Constitution intended.”).</w:t>
      </w:r>
    </w:p>
    <w:p>
      <w:pPr/>
      <w:r>
        <w:rPr>
          <w:sz w:val="16"/>
        </w:rPr>
        <w:t>23. Finn, supra note 21, at 449 (“With permanent legislation, the default rule favors the status quo</w:t>
      </w:r>
    </w:p>
    <w:p>
      <w:pPr/>
      <w:r>
        <w:rPr>
          <w:sz w:val="16"/>
        </w:rPr>
        <w:t xml:space="preserve">(the legislation remains in place unless the </w:t>
      </w:r>
      <w:r>
        <w:rPr>
          <w:b/>
          <w:u w:val="single"/>
        </w:rPr>
        <w:t>legislature</w:t>
      </w:r>
      <w:r>
        <w:rPr>
          <w:sz w:val="16"/>
        </w:rPr>
        <w:t xml:space="preserve"> chooses to act).”).</w:t>
      </w:r>
    </w:p>
    <w:p>
      <w:pPr/>
      <w:r>
        <w:rPr>
          <w:sz w:val="16"/>
        </w:rPr>
        <w:t>24. Eric J. Gouvin, Are There Any Checks and Balances on the Government’s Power to Check Our</w:t>
      </w:r>
    </w:p>
    <w:p>
      <w:pPr/>
      <w:r>
        <w:rPr>
          <w:sz w:val="16"/>
        </w:rPr>
        <w:t xml:space="preserve">Balances? The Fate of Financial Privacy in the War on Terrorism, 14 T EMP. </w:t>
      </w:r>
      <w:r>
        <w:rPr>
          <w:highlight w:val="cyan"/>
          <w:u w:val="single"/>
        </w:rPr>
        <w:t xml:space="preserve">P </w:t>
      </w:r>
      <w:r>
        <w:rPr>
          <w:sz w:val="16"/>
        </w:rPr>
        <w:t>OL. &amp; C.R. L. R EV. 517, 540 &amp; n.126 (2005).</w:t>
      </w:r>
    </w:p>
    <w:p>
      <w:pPr/>
      <w:r>
        <w:rPr>
          <w:sz w:val="16"/>
        </w:rPr>
        <w:t>unpopular²⁵—</w:t>
      </w:r>
      <w:r>
        <w:rPr>
          <w:u w:val="single"/>
        </w:rPr>
        <w:t xml:space="preserve">it </w:t>
      </w:r>
      <w:r>
        <w:rPr>
          <w:b/>
          <w:highlight w:val="cyan"/>
          <w:u w:val="single"/>
        </w:rPr>
        <w:t>makes not doing anything</w:t>
      </w:r>
      <w:r>
        <w:rPr>
          <w:u w:val="single"/>
        </w:rPr>
        <w:t xml:space="preserve"> an </w:t>
      </w:r>
      <w:r>
        <w:rPr>
          <w:highlight w:val="cyan"/>
          <w:u w:val="single"/>
        </w:rPr>
        <w:t>affirmative</w:t>
      </w:r>
      <w:r>
        <w:rPr>
          <w:u w:val="single"/>
        </w:rPr>
        <w:t xml:space="preserve"> decision.</w:t>
      </w:r>
      <w:r>
        <w:rPr>
          <w:sz w:val="16"/>
        </w:rPr>
        <w:t xml:space="preserve"> This mitigates the problem of Congress’s growing timidity. Second, the sunset provision allows a simple majority of Congress to decide to revoke the legislation’s authority, 26 diminishing the power of the Executive. 27 In the case of permanent legislation, if Congress wishes to revoke that power, it must do so by passing new legislation—legislation that the President will almost certainly veto because it diminishes the </w:t>
      </w:r>
      <w:r>
        <w:rPr>
          <w:b/>
          <w:u w:val="single"/>
        </w:rPr>
        <w:t>power of</w:t>
      </w:r>
      <w:r>
        <w:rPr>
          <w:sz w:val="16"/>
        </w:rPr>
        <w:t xml:space="preserve"> </w:t>
      </w:r>
      <w:r>
        <w:rPr>
          <w:b/>
          <w:u w:val="single"/>
        </w:rPr>
        <w:t>their</w:t>
      </w:r>
      <w:r>
        <w:rPr>
          <w:sz w:val="16"/>
        </w:rPr>
        <w:t xml:space="preserve"> office. 28 Thus, a two-thirds majority of Congress would typically be needed, for instance, to revoke an authorization to use military force. 29 But in the case of sunsetting legislation, </w:t>
      </w:r>
      <w:r>
        <w:rPr>
          <w:u w:val="single"/>
        </w:rPr>
        <w:t xml:space="preserve">the </w:t>
      </w:r>
      <w:r>
        <w:rPr>
          <w:b/>
          <w:highlight w:val="cyan"/>
          <w:u w:val="single"/>
        </w:rPr>
        <w:t>President has no veto</w:t>
      </w:r>
      <w:r>
        <w:rPr>
          <w:u w:val="single"/>
        </w:rPr>
        <w:t xml:space="preserve"> power to </w:t>
      </w:r>
      <w:r>
        <w:rPr>
          <w:highlight w:val="cyan"/>
          <w:u w:val="single"/>
        </w:rPr>
        <w:t>stop the authority from</w:t>
      </w:r>
      <w:r>
        <w:rPr>
          <w:u w:val="single"/>
        </w:rPr>
        <w:t xml:space="preserve"> </w:t>
      </w:r>
      <w:r>
        <w:rPr>
          <w:b/>
          <w:highlight w:val="cyan"/>
          <w:u w:val="single"/>
        </w:rPr>
        <w:t>being taken</w:t>
      </w:r>
      <w:r>
        <w:rPr>
          <w:b/>
          <w:u w:val="single"/>
        </w:rPr>
        <w:t xml:space="preserve"> away</w:t>
      </w:r>
      <w:r>
        <w:rPr>
          <w:sz w:val="16"/>
        </w:rPr>
        <w:t xml:space="preserve"> because that is the presumption that will result from no action at all. As a practical matter, this allows a simple majority of Congress to revoke the authority, since </w:t>
      </w:r>
      <w:r>
        <w:rPr>
          <w:u w:val="single"/>
        </w:rPr>
        <w:t xml:space="preserve">all that is </w:t>
      </w:r>
      <w:r>
        <w:rPr>
          <w:b/>
          <w:highlight w:val="cyan"/>
          <w:u w:val="single"/>
        </w:rPr>
        <w:t>necessary</w:t>
      </w:r>
      <w:r>
        <w:rPr>
          <w:b/>
          <w:u w:val="single"/>
        </w:rPr>
        <w:t xml:space="preserve"> to</w:t>
      </w:r>
      <w:r>
        <w:rPr>
          <w:u w:val="single"/>
        </w:rPr>
        <w:t xml:space="preserve"> </w:t>
      </w:r>
      <w:r>
        <w:rPr>
          <w:highlight w:val="cyan"/>
          <w:u w:val="single"/>
        </w:rPr>
        <w:t>make the</w:t>
      </w:r>
      <w:r>
        <w:rPr>
          <w:u w:val="single"/>
        </w:rPr>
        <w:t xml:space="preserve"> </w:t>
      </w:r>
      <w:r>
        <w:rPr>
          <w:highlight w:val="cyan"/>
          <w:u w:val="single"/>
        </w:rPr>
        <w:t>authority go</w:t>
      </w:r>
      <w:r>
        <w:rPr>
          <w:u w:val="single"/>
        </w:rPr>
        <w:t xml:space="preserve"> away is for </w:t>
      </w:r>
      <w:r>
        <w:rPr>
          <w:highlight w:val="cyan"/>
          <w:u w:val="single"/>
        </w:rPr>
        <w:t>Congress to do nothing</w:t>
      </w:r>
      <w:r>
        <w:rPr>
          <w:u w:val="single"/>
        </w:rPr>
        <w:t>.</w:t>
      </w:r>
      <w:r>
        <w:rPr>
          <w:sz w:val="16"/>
        </w:rPr>
        <w:t xml:space="preserve"> 30 This rebalancing of the power between the Executive and Legislative Branches disrupts the veto-brandishing problem. And the presumption </w:t>
      </w:r>
      <w:r>
        <w:rPr>
          <w:b/>
          <w:u w:val="single"/>
        </w:rPr>
        <w:t>exchange does</w:t>
      </w:r>
      <w:r>
        <w:rPr>
          <w:sz w:val="16"/>
        </w:rPr>
        <w:t xml:space="preserve"> even more. Even in the face of presidential opposition, the presumption exchange allows a simple majority of Congress not just to repeal an authorization but to amend it substantively. Let’s assume, for instance, that the 2001 Authorization for Use of Military Force (AUMF) had</w:t>
      </w:r>
    </w:p>
    <w:p>
      <w:pPr>
        <w:pStyle w:val="Heading4"/>
      </w:pPr>
      <w:r>
        <w:t xml:space="preserve">Otherwise revocation needs </w:t>
      </w:r>
      <w:r>
        <w:rPr>
          <w:u w:val="single"/>
        </w:rPr>
        <w:t>two-thirds</w:t>
      </w:r>
      <w:r>
        <w:t>, which is minority rule.</w:t>
      </w:r>
    </w:p>
    <w:p>
      <w:pPr>
        <w:pStyle w:val="Style13ptBold"/>
      </w:pPr>
      <w:r>
        <w:rPr>
          <w:b/>
        </w:rPr>
        <w:t>Lauenroth 25</w:t>
      </w:r>
      <w:r>
        <w:t xml:space="preserve"> — Rachel Lauenroth. May. JD candidate and Notes Editor, Georgetown Law Journal. Georgetown Law Journal, “The Critical Nature of Sunset Provisions in National Security Legislation,” https://www.law.georgetown.edu/georgetown-law-journal/wp-content/uploads/sites/26/2025/05/Lauenroth_Sunset-Provisions-in-National-Security-Legislation.pdf Clopus</w:t>
      </w:r>
    </w:p>
    <w:p>
      <w:pPr/>
      <w:r>
        <w:rPr>
          <w:sz w:val="16"/>
        </w:rPr>
        <w:t>(the legislation remains in place unless the legislature chooses to act).”).</w:t>
      </w:r>
    </w:p>
    <w:p>
      <w:pPr/>
      <w:r>
        <w:rPr>
          <w:sz w:val="16"/>
        </w:rPr>
        <w:t xml:space="preserve">24. Eric J. </w:t>
      </w:r>
      <w:r>
        <w:rPr>
          <w:b/>
          <w:u w:val="single"/>
        </w:rPr>
        <w:t>Gouvin,</w:t>
      </w:r>
      <w:r>
        <w:rPr>
          <w:sz w:val="16"/>
        </w:rPr>
        <w:t xml:space="preserve"> Are There Any Checks and Balances on the Government’s Power to Check Our</w:t>
      </w:r>
    </w:p>
    <w:p>
      <w:pPr/>
      <w:r>
        <w:rPr>
          <w:sz w:val="16"/>
        </w:rPr>
        <w:t xml:space="preserve">Balances? The Fate of </w:t>
      </w:r>
      <w:r>
        <w:rPr>
          <w:b/>
          <w:u w:val="single"/>
        </w:rPr>
        <w:t>Financial</w:t>
      </w:r>
      <w:r>
        <w:rPr>
          <w:sz w:val="16"/>
        </w:rPr>
        <w:t xml:space="preserve"> Privacy in the War on Terrorism, 14 T EMP. P OL. &amp; C.R. L. R EV. 517, 540 &amp; n.126 (2005).</w:t>
      </w:r>
    </w:p>
    <w:p>
      <w:pPr/>
      <w:r>
        <w:rPr>
          <w:u w:val="single"/>
        </w:rPr>
        <w:t>unpopular²⁵—it makes not doing anything an</w:t>
      </w:r>
      <w:r>
        <w:rPr>
          <w:sz w:val="16"/>
        </w:rPr>
        <w:t xml:space="preserve"> affirmative decision. This mitigates the </w:t>
      </w:r>
      <w:r>
        <w:rPr>
          <w:u w:val="single"/>
        </w:rPr>
        <w:t>problem of Congress’s growing timidity.</w:t>
      </w:r>
      <w:r>
        <w:rPr>
          <w:sz w:val="16"/>
        </w:rPr>
        <w:t xml:space="preserve"> Second, the sunset provision allows </w:t>
      </w:r>
      <w:r>
        <w:rPr>
          <w:u w:val="single"/>
        </w:rPr>
        <w:t>a simple majority of Congress to</w:t>
      </w:r>
      <w:r>
        <w:rPr>
          <w:sz w:val="16"/>
        </w:rPr>
        <w:t xml:space="preserve"> decide </w:t>
      </w:r>
      <w:r>
        <w:rPr>
          <w:u w:val="single"/>
        </w:rPr>
        <w:t>to revoke the legislation’s authority,</w:t>
      </w:r>
      <w:r>
        <w:rPr>
          <w:sz w:val="16"/>
        </w:rPr>
        <w:t xml:space="preserve"> 26 diminishing the power of the </w:t>
      </w:r>
      <w:r>
        <w:rPr>
          <w:u w:val="single"/>
        </w:rPr>
        <w:t xml:space="preserve">Executive. 27 In the case of permanent legislation, </w:t>
      </w:r>
      <w:r>
        <w:rPr>
          <w:b/>
          <w:u w:val="single"/>
        </w:rPr>
        <w:t xml:space="preserve">if </w:t>
      </w:r>
      <w:r>
        <w:rPr>
          <w:b/>
          <w:highlight w:val="cyan"/>
          <w:u w:val="single"/>
        </w:rPr>
        <w:t>Congress</w:t>
      </w:r>
      <w:r>
        <w:rPr>
          <w:u w:val="single"/>
        </w:rPr>
        <w:t xml:space="preserve"> wishes to </w:t>
      </w:r>
      <w:r>
        <w:rPr>
          <w:b/>
          <w:highlight w:val="cyan"/>
          <w:u w:val="single"/>
        </w:rPr>
        <w:t xml:space="preserve">revoke </w:t>
      </w:r>
      <w:r>
        <w:rPr>
          <w:b/>
          <w:u w:val="single"/>
        </w:rPr>
        <w:t>that</w:t>
      </w:r>
      <w:r>
        <w:rPr>
          <w:u w:val="single"/>
        </w:rPr>
        <w:t xml:space="preserve"> </w:t>
      </w:r>
      <w:r>
        <w:rPr>
          <w:b/>
          <w:highlight w:val="cyan"/>
          <w:u w:val="single"/>
        </w:rPr>
        <w:t>power,</w:t>
      </w:r>
      <w:r>
        <w:rPr>
          <w:b/>
          <w:u w:val="single"/>
        </w:rPr>
        <w:t xml:space="preserve"> it</w:t>
      </w:r>
      <w:r>
        <w:rPr>
          <w:u w:val="single"/>
        </w:rPr>
        <w:t xml:space="preserve"> </w:t>
      </w:r>
      <w:r>
        <w:rPr>
          <w:highlight w:val="cyan"/>
          <w:u w:val="single"/>
        </w:rPr>
        <w:t>must</w:t>
      </w:r>
      <w:r>
        <w:rPr>
          <w:u w:val="single"/>
        </w:rPr>
        <w:t xml:space="preserve"> do so by </w:t>
      </w:r>
      <w:r>
        <w:rPr>
          <w:highlight w:val="cyan"/>
          <w:u w:val="single"/>
        </w:rPr>
        <w:t>passing new</w:t>
      </w:r>
      <w:r>
        <w:rPr>
          <w:u w:val="single"/>
        </w:rPr>
        <w:t xml:space="preserve"> legislation—legislation that the </w:t>
      </w:r>
      <w:r>
        <w:rPr>
          <w:highlight w:val="cyan"/>
          <w:u w:val="single"/>
        </w:rPr>
        <w:t>President will</w:t>
      </w:r>
      <w:r>
        <w:rPr>
          <w:u w:val="single"/>
        </w:rPr>
        <w:t xml:space="preserve"> </w:t>
      </w:r>
      <w:r>
        <w:rPr>
          <w:sz w:val="16"/>
        </w:rPr>
        <w:t xml:space="preserve">almost certainly veto because it diminishes the power of their </w:t>
      </w:r>
      <w:r>
        <w:rPr>
          <w:b/>
          <w:u w:val="single"/>
        </w:rPr>
        <w:t>office. 28</w:t>
      </w:r>
      <w:r>
        <w:rPr>
          <w:sz w:val="16"/>
        </w:rPr>
        <w:t xml:space="preserve"> Thus, a two-thirds majority of Congress would typically be needed, for instance, to revoke an authorization to use military force. 29 But in the case of sunsetting legislation, the President has no veto power to stop the authority from being taken away </w:t>
      </w:r>
      <w:r>
        <w:rPr>
          <w:b/>
          <w:u w:val="single"/>
        </w:rPr>
        <w:t>because that</w:t>
      </w:r>
      <w:r>
        <w:rPr>
          <w:sz w:val="16"/>
        </w:rPr>
        <w:t xml:space="preserve"> is the presumption that will result from no action at all. As a practical matter, this allows a simple majority of Congress to </w:t>
      </w:r>
      <w:r>
        <w:rPr>
          <w:b/>
          <w:u w:val="single"/>
        </w:rPr>
        <w:t>revoke</w:t>
      </w:r>
      <w:r>
        <w:rPr>
          <w:sz w:val="16"/>
        </w:rPr>
        <w:t xml:space="preserve"> the authority, since all that is necessary to make the authority go away is for Congress to do nothing. 30 This rebalancing of the power between the Executive and Legislative Branches disrupts the veto-brandishing problem. And the presumption exchange does even more. Even in the face of presidential opposition, the presumption exchange allows a simple majority of Congress not just to repeal an authorization but to amend it substantively. Let’s assume, for instance, that the 2001 Authorization for Use of Military Force (AUMF) had</w:t>
      </w:r>
    </w:p>
    <w:p>
      <w:pPr/>
      <w:r>
        <w:rPr>
          <w:sz w:val="16"/>
        </w:rPr>
        <w:t>25. See Finn, supra note 21, at 454–56 (discussing the effect of distributing legislative power across</w:t>
      </w:r>
    </w:p>
    <w:p>
      <w:pPr/>
      <w:r>
        <w:rPr>
          <w:sz w:val="16"/>
        </w:rPr>
        <w:t>time).</w:t>
      </w:r>
    </w:p>
    <w:p>
      <w:pPr/>
      <w:r>
        <w:rPr>
          <w:sz w:val="16"/>
        </w:rPr>
        <w:t>26. See infra note 30.</w:t>
      </w:r>
    </w:p>
    <w:p>
      <w:pPr/>
      <w:r>
        <w:rPr>
          <w:sz w:val="16"/>
        </w:rPr>
        <w:t>27. See Finn, supra note 21, at 448–49.</w:t>
      </w:r>
    </w:p>
    <w:p>
      <w:pPr/>
      <w:r>
        <w:rPr>
          <w:sz w:val="16"/>
        </w:rPr>
        <w:t xml:space="preserve">28. See Halperin, supra note 16; Trump, supra note 15; Bush, </w:t>
      </w:r>
      <w:r>
        <w:rPr>
          <w:b/>
          <w:u w:val="single"/>
        </w:rPr>
        <w:t>supra note</w:t>
      </w:r>
      <w:r>
        <w:rPr>
          <w:sz w:val="16"/>
        </w:rPr>
        <w:t xml:space="preserve"> 15.</w:t>
      </w:r>
    </w:p>
    <w:p>
      <w:pPr/>
      <w:r>
        <w:rPr>
          <w:sz w:val="16"/>
        </w:rPr>
        <w:t xml:space="preserve">29. See U.S. C ONST. art. I, § 7, cl. 2. The fact that a presidential veto is virtually </w:t>
      </w:r>
      <w:r>
        <w:rPr>
          <w:b/>
          <w:u w:val="single"/>
        </w:rPr>
        <w:t>guaranteed</w:t>
      </w:r>
      <w:r>
        <w:rPr>
          <w:sz w:val="16"/>
        </w:rPr>
        <w:t xml:space="preserve"> when</w:t>
      </w:r>
    </w:p>
    <w:p>
      <w:pPr/>
      <w:r>
        <w:rPr>
          <w:highlight w:val="cyan"/>
          <w:u w:val="single"/>
        </w:rPr>
        <w:t>passing a</w:t>
      </w:r>
      <w:r>
        <w:rPr>
          <w:u w:val="single"/>
        </w:rPr>
        <w:t xml:space="preserve"> </w:t>
      </w:r>
      <w:r>
        <w:rPr>
          <w:highlight w:val="cyan"/>
          <w:u w:val="single"/>
        </w:rPr>
        <w:t>bill to revoke</w:t>
      </w:r>
      <w:r>
        <w:rPr>
          <w:u w:val="single"/>
        </w:rPr>
        <w:t xml:space="preserve"> </w:t>
      </w:r>
      <w:r>
        <w:rPr>
          <w:highlight w:val="cyan"/>
          <w:u w:val="single"/>
        </w:rPr>
        <w:t>executive</w:t>
      </w:r>
      <w:r>
        <w:rPr>
          <w:u w:val="single"/>
        </w:rPr>
        <w:t xml:space="preserve"> authority </w:t>
      </w:r>
      <w:r>
        <w:rPr>
          <w:highlight w:val="cyan"/>
          <w:u w:val="single"/>
        </w:rPr>
        <w:t>creates a</w:t>
      </w:r>
      <w:r>
        <w:rPr>
          <w:u w:val="single"/>
        </w:rPr>
        <w:t xml:space="preserve"> situation </w:t>
      </w:r>
      <w:r>
        <w:rPr>
          <w:highlight w:val="cyan"/>
          <w:u w:val="single"/>
        </w:rPr>
        <w:t>where a supermajority</w:t>
      </w:r>
      <w:r>
        <w:rPr>
          <w:u w:val="single"/>
        </w:rPr>
        <w:t xml:space="preserve"> is the </w:t>
      </w:r>
      <w:r>
        <w:rPr>
          <w:highlight w:val="cyan"/>
          <w:u w:val="single"/>
        </w:rPr>
        <w:t>normal requirement, not</w:t>
      </w:r>
      <w:r>
        <w:rPr>
          <w:u w:val="single"/>
        </w:rPr>
        <w:t xml:space="preserve"> </w:t>
      </w:r>
      <w:r>
        <w:rPr>
          <w:sz w:val="16"/>
        </w:rPr>
        <w:t xml:space="preserve">a </w:t>
      </w:r>
      <w:r>
        <w:rPr>
          <w:highlight w:val="cyan"/>
          <w:u w:val="single"/>
        </w:rPr>
        <w:t>special</w:t>
      </w:r>
      <w:r>
        <w:rPr>
          <w:u w:val="single"/>
        </w:rPr>
        <w:t xml:space="preserve"> </w:t>
      </w:r>
      <w:r>
        <w:rPr>
          <w:sz w:val="16"/>
        </w:rPr>
        <w:t xml:space="preserve">one. </w:t>
      </w:r>
      <w:r>
        <w:rPr>
          <w:u w:val="single"/>
        </w:rPr>
        <w:t>This situation was considered to be repugnant by the Framers of the Constitution.</w:t>
      </w:r>
      <w:r>
        <w:rPr>
          <w:sz w:val="16"/>
        </w:rPr>
        <w:t xml:space="preserve"> See 2 T </w:t>
      </w:r>
      <w:r>
        <w:rPr>
          <w:u w:val="single"/>
        </w:rPr>
        <w:t>HE FEDERALIST NO. 58, supra note 4, at 77</w:t>
      </w:r>
      <w:r>
        <w:rPr>
          <w:sz w:val="16"/>
        </w:rPr>
        <w:t xml:space="preserve"> (James Madison) (responding to </w:t>
      </w:r>
      <w:r>
        <w:rPr>
          <w:u w:val="single"/>
        </w:rPr>
        <w:t>the suggestion of a requirement</w:t>
      </w:r>
      <w:r>
        <w:rPr>
          <w:sz w:val="16"/>
        </w:rPr>
        <w:t xml:space="preserve"> beyond simple majority </w:t>
      </w:r>
      <w:r>
        <w:rPr>
          <w:u w:val="single"/>
        </w:rPr>
        <w:t>for normal legislation, and noting: “[T]he fundamental principle of free</w:t>
      </w:r>
      <w:r>
        <w:rPr>
          <w:sz w:val="16"/>
        </w:rPr>
        <w:t xml:space="preserve"> government </w:t>
      </w:r>
      <w:r>
        <w:rPr>
          <w:u w:val="single"/>
        </w:rPr>
        <w:t>would be reversed. It would be no longer the majority</w:t>
      </w:r>
      <w:r>
        <w:rPr>
          <w:sz w:val="16"/>
        </w:rPr>
        <w:t xml:space="preserve"> that would rule; </w:t>
      </w:r>
      <w:r>
        <w:rPr>
          <w:u w:val="single"/>
        </w:rPr>
        <w:t>the power would be transferred to</w:t>
      </w:r>
      <w:r>
        <w:rPr>
          <w:sz w:val="16"/>
        </w:rPr>
        <w:t xml:space="preserve"> the minority.”); </w:t>
      </w:r>
      <w:r>
        <w:rPr>
          <w:u w:val="single"/>
        </w:rPr>
        <w:t>1 T HE FEDERALIST NO.</w:t>
      </w:r>
      <w:r>
        <w:rPr>
          <w:sz w:val="16"/>
        </w:rPr>
        <w:t xml:space="preserve"> 22, at </w:t>
      </w:r>
      <w:r>
        <w:rPr>
          <w:u w:val="single"/>
        </w:rPr>
        <w:t>142 (Alexander Hamilton) (1802) (“To give a minority</w:t>
      </w:r>
      <w:r>
        <w:rPr>
          <w:sz w:val="16"/>
        </w:rPr>
        <w:t xml:space="preserve"> a negative upon </w:t>
      </w:r>
      <w:r>
        <w:rPr>
          <w:u w:val="single"/>
        </w:rPr>
        <w:t>the majority, which is always the case,</w:t>
      </w:r>
      <w:r>
        <w:rPr>
          <w:sz w:val="16"/>
        </w:rPr>
        <w:t xml:space="preserve"> where more than </w:t>
      </w:r>
      <w:r>
        <w:rPr>
          <w:u w:val="single"/>
        </w:rPr>
        <w:t>a majority is requisite to a decision,</w:t>
      </w:r>
      <w:r>
        <w:rPr>
          <w:sz w:val="16"/>
        </w:rPr>
        <w:t xml:space="preserve"> is, in its </w:t>
      </w:r>
      <w:r>
        <w:rPr>
          <w:u w:val="single"/>
        </w:rPr>
        <w:t>tendency, to subject the</w:t>
      </w:r>
      <w:r>
        <w:rPr>
          <w:sz w:val="16"/>
        </w:rPr>
        <w:t xml:space="preserve"> sense of the </w:t>
      </w:r>
      <w:r>
        <w:rPr>
          <w:u w:val="single"/>
        </w:rPr>
        <w:t>greater number to that of the lesser.”).</w:t>
      </w:r>
      <w:r>
        <w:rPr>
          <w:sz w:val="16"/>
        </w:rPr>
        <w:t xml:space="preserve"> In fact, Alexander Hamilton </w:t>
      </w:r>
      <w:r>
        <w:rPr>
          <w:u w:val="single"/>
        </w:rPr>
        <w:t>considered and specifically rejected the idea of requiring a supermajority to</w:t>
      </w:r>
      <w:r>
        <w:rPr>
          <w:sz w:val="16"/>
        </w:rPr>
        <w:t xml:space="preserve"> end </w:t>
      </w:r>
      <w:r>
        <w:rPr>
          <w:u w:val="single"/>
        </w:rPr>
        <w:t>a war. Id.</w:t>
      </w:r>
      <w:r>
        <w:rPr>
          <w:sz w:val="16"/>
        </w:rPr>
        <w:t xml:space="preserve"> at 144 (imagining that </w:t>
      </w:r>
      <w:r>
        <w:rPr>
          <w:u w:val="single"/>
        </w:rPr>
        <w:t>in a situation where it was in the</w:t>
      </w:r>
      <w:r>
        <w:rPr>
          <w:sz w:val="16"/>
        </w:rPr>
        <w:t xml:space="preserve"> best interests of </w:t>
      </w:r>
      <w:r>
        <w:rPr>
          <w:u w:val="single"/>
        </w:rPr>
        <w:t>the United States to withdraw from a war,</w:t>
      </w:r>
      <w:r>
        <w:rPr>
          <w:sz w:val="16"/>
        </w:rPr>
        <w:t xml:space="preserve"> it would be </w:t>
      </w:r>
      <w:r>
        <w:rPr>
          <w:u w:val="single"/>
        </w:rPr>
        <w:t>“much easier” to “tie up the</w:t>
      </w:r>
      <w:r>
        <w:rPr>
          <w:sz w:val="16"/>
        </w:rPr>
        <w:t xml:space="preserve"> hands of government from </w:t>
      </w:r>
      <w:r>
        <w:rPr>
          <w:u w:val="single"/>
        </w:rPr>
        <w:t>making peace, where two thirds of all the votes were</w:t>
      </w:r>
      <w:r>
        <w:rPr>
          <w:sz w:val="16"/>
        </w:rPr>
        <w:t xml:space="preserve"> requisite to </w:t>
      </w:r>
      <w:r>
        <w:rPr>
          <w:u w:val="single"/>
        </w:rPr>
        <w:t>that object, than where a simple</w:t>
      </w:r>
      <w:r>
        <w:rPr>
          <w:sz w:val="16"/>
        </w:rPr>
        <w:t xml:space="preserve"> majority would suffice”).</w:t>
      </w:r>
    </w:p>
    <w:p>
      <w:pPr>
        <w:pStyle w:val="Heading3"/>
      </w:pPr>
      <w:r>
        <w:t>Default---CP Key---AT: Alt Causes---2NC</w:t>
      </w:r>
    </w:p>
    <w:p>
      <w:pPr>
        <w:pStyle w:val="Analytic"/>
      </w:pPr>
      <w:r>
        <w:t>Judicial deference and party alignment are real and neither touches a default---it needs nobody's permission.</w:t>
      </w:r>
    </w:p>
    <w:p>
      <w:pPr>
        <w:pStyle w:val="Heading4"/>
      </w:pPr>
      <w:r>
        <w:t xml:space="preserve">Permanent authority just </w:t>
      </w:r>
      <w:r>
        <w:rPr>
          <w:u w:val="single"/>
        </w:rPr>
        <w:t>accumulates</w:t>
      </w:r>
      <w:r>
        <w:t>---postwar emergencies never got wound down.</w:t>
      </w:r>
    </w:p>
    <w:p>
      <w:pPr>
        <w:pStyle w:val="Style13ptBold"/>
      </w:pPr>
      <w:r>
        <w:rPr>
          <w:b/>
        </w:rPr>
        <w:t>CRS 24</w:t>
      </w:r>
      <w:r>
        <w:t xml:space="preserve"> — Congressional Research Service. Nonpartisan shared staff to congressional committees. CRS, “The International Emergency Economic Powers Act: Origins, Evolution, and Use,” R45618, https://www.everycrsreport.com/reports/R45618.html Clopus</w:t>
      </w:r>
    </w:p>
    <w:p>
      <w:pPr/>
      <w:r>
        <w:rPr>
          <w:sz w:val="16"/>
        </w:rPr>
        <w:t xml:space="preserve">During time of war or during any other period of </w:t>
      </w:r>
      <w:r>
        <w:rPr>
          <w:b/>
          <w:u w:val="single"/>
        </w:rPr>
        <w:t>national</w:t>
      </w:r>
      <w:r>
        <w:rPr>
          <w:sz w:val="16"/>
        </w:rPr>
        <w:t xml:space="preserve"> emergency declared by the President, the President may, through any agency that he may designate, or otherwise, investigate, regulate, or prohibit.... 34</w:t>
      </w:r>
    </w:p>
    <w:p>
      <w:pPr/>
      <w:r>
        <w:rPr>
          <w:sz w:val="16"/>
        </w:rPr>
        <w:t xml:space="preserve">This amendment gave the President the authority to declare that a national </w:t>
      </w:r>
      <w:r>
        <w:rPr>
          <w:b/>
          <w:u w:val="single"/>
        </w:rPr>
        <w:t>emergency existed</w:t>
      </w:r>
      <w:r>
        <w:rPr>
          <w:sz w:val="16"/>
        </w:rPr>
        <w:t xml:space="preserve"> and assume extensive controls over the national economy previously only </w:t>
      </w:r>
      <w:r>
        <w:rPr>
          <w:b/>
          <w:u w:val="single"/>
        </w:rPr>
        <w:t>available</w:t>
      </w:r>
      <w:r>
        <w:rPr>
          <w:sz w:val="16"/>
        </w:rPr>
        <w:t xml:space="preserve"> in times of war. By 1934, Roosevelt had used these extensive new </w:t>
      </w:r>
      <w:r>
        <w:rPr>
          <w:b/>
          <w:u w:val="single"/>
        </w:rPr>
        <w:t>powers to</w:t>
      </w:r>
      <w:r>
        <w:rPr>
          <w:sz w:val="16"/>
        </w:rPr>
        <w:t xml:space="preserve"> regulate "[e]very transaction in foreign exchange, transfer of credit between any banking institution within the United States and any </w:t>
      </w:r>
      <w:r>
        <w:rPr>
          <w:b/>
          <w:u w:val="single"/>
        </w:rPr>
        <w:t>banking</w:t>
      </w:r>
      <w:r>
        <w:rPr>
          <w:sz w:val="16"/>
        </w:rPr>
        <w:t xml:space="preserve"> institution outside of the United States." 35</w:t>
      </w:r>
    </w:p>
    <w:p>
      <w:pPr/>
      <w:r>
        <w:rPr>
          <w:sz w:val="16"/>
        </w:rPr>
        <w:t xml:space="preserve">With America's entry into the Second World War in 1941, Congress again amended TWEA to grant the President extensive powers over the </w:t>
      </w:r>
      <w:r>
        <w:rPr>
          <w:b/>
          <w:u w:val="single"/>
        </w:rPr>
        <w:t>disposition</w:t>
      </w:r>
      <w:r>
        <w:rPr>
          <w:sz w:val="16"/>
        </w:rPr>
        <w:t xml:space="preserve"> of private property, adding the so-called "vesting" power, which authorized the permanent seizure of property. 36 Now in its most expansive form, TWEA authorized the President to declare a national emergency and, in so doing, to regulate foreign exchange, domestic banking, possession of precious metals, and property in which any foreign country or foreign national had an interest. 37</w:t>
      </w:r>
    </w:p>
    <w:p>
      <w:pPr/>
      <w:r>
        <w:rPr>
          <w:sz w:val="16"/>
        </w:rPr>
        <w:t xml:space="preserve">The Second World War </w:t>
      </w:r>
      <w:r>
        <w:rPr>
          <w:u w:val="single"/>
        </w:rPr>
        <w:t>ended in 1945. Following the conflict, the allied powers</w:t>
      </w:r>
      <w:r>
        <w:rPr>
          <w:sz w:val="16"/>
        </w:rPr>
        <w:t xml:space="preserve"> constructed institutions </w:t>
      </w:r>
      <w:r>
        <w:rPr>
          <w:u w:val="single"/>
        </w:rPr>
        <w:t>and signed agreements designed to keep the peace and to liberalize world trade.</w:t>
      </w:r>
      <w:r>
        <w:rPr>
          <w:sz w:val="16"/>
        </w:rPr>
        <w:t xml:space="preserve"> However, </w:t>
      </w:r>
      <w:r>
        <w:rPr>
          <w:u w:val="single"/>
        </w:rPr>
        <w:t xml:space="preserve">the </w:t>
      </w:r>
      <w:r>
        <w:rPr>
          <w:highlight w:val="cyan"/>
          <w:u w:val="single"/>
        </w:rPr>
        <w:t>United States did not immediately resume a</w:t>
      </w:r>
      <w:r>
        <w:rPr>
          <w:u w:val="single"/>
        </w:rPr>
        <w:t xml:space="preserve"> peacetime </w:t>
      </w:r>
      <w:r>
        <w:rPr>
          <w:b/>
          <w:highlight w:val="cyan"/>
          <w:u w:val="single"/>
        </w:rPr>
        <w:t>posture</w:t>
      </w:r>
      <w:r>
        <w:rPr>
          <w:b/>
          <w:u w:val="single"/>
        </w:rPr>
        <w:t xml:space="preserve"> with</w:t>
      </w:r>
      <w:r>
        <w:rPr>
          <w:u w:val="single"/>
        </w:rPr>
        <w:t xml:space="preserve"> respect to </w:t>
      </w:r>
      <w:r>
        <w:rPr>
          <w:highlight w:val="cyan"/>
          <w:u w:val="single"/>
        </w:rPr>
        <w:t>emergency</w:t>
      </w:r>
      <w:r>
        <w:rPr>
          <w:u w:val="single"/>
        </w:rPr>
        <w:t xml:space="preserve"> </w:t>
      </w:r>
      <w:r>
        <w:rPr>
          <w:sz w:val="16"/>
        </w:rPr>
        <w:t xml:space="preserve">powers. Instead, the onset of the Cold War rationalized the continued use of TWEA and other emergency powers outside the context of a declared war. 38 Over the next several decades, </w:t>
      </w:r>
      <w:r>
        <w:rPr>
          <w:b/>
          <w:highlight w:val="cyan"/>
          <w:u w:val="single"/>
        </w:rPr>
        <w:t>Presidents</w:t>
      </w:r>
      <w:r>
        <w:rPr>
          <w:b/>
          <w:u w:val="single"/>
        </w:rPr>
        <w:t xml:space="preserve"> declared</w:t>
      </w:r>
      <w:r>
        <w:rPr>
          <w:u w:val="single"/>
        </w:rPr>
        <w:t xml:space="preserve"> </w:t>
      </w:r>
      <w:r>
        <w:rPr>
          <w:b/>
          <w:highlight w:val="cyan"/>
          <w:u w:val="single"/>
        </w:rPr>
        <w:t>four national</w:t>
      </w:r>
      <w:r>
        <w:rPr>
          <w:b/>
          <w:u w:val="single"/>
        </w:rPr>
        <w:t xml:space="preserve"> emergencies</w:t>
      </w:r>
      <w:r>
        <w:rPr>
          <w:u w:val="single"/>
        </w:rPr>
        <w:t xml:space="preserve"> </w:t>
      </w:r>
      <w:r>
        <w:rPr>
          <w:b/>
          <w:u w:val="single"/>
        </w:rPr>
        <w:t xml:space="preserve">and </w:t>
      </w:r>
      <w:r>
        <w:rPr>
          <w:b/>
          <w:highlight w:val="cyan"/>
          <w:u w:val="single"/>
        </w:rPr>
        <w:t>assumed</w:t>
      </w:r>
      <w:r>
        <w:rPr>
          <w:u w:val="single"/>
        </w:rPr>
        <w:t xml:space="preserve"> expansive authority</w:t>
      </w:r>
      <w:r>
        <w:rPr>
          <w:sz w:val="16"/>
        </w:rPr>
        <w:t xml:space="preserve"> over economic transactions in the postwar period. 39</w:t>
      </w:r>
    </w:p>
    <w:p>
      <w:pPr/>
      <w:r>
        <w:rPr>
          <w:sz w:val="16"/>
        </w:rPr>
        <w:t xml:space="preserve">During the Cold War, economic sanctions became an increasingly popular foreign policy and national security tool, and TWEA was a prominent source of presidential authority to use the tool. In 1950, President Harry S. Truman declared a national emergency, citing TWEA, to impose economic sanctions on North Korea and China. 40 Subsequent Presidents referenced that national emergency as authority for imposing sanctions on Vietnam, Cuba, and Cambodia. 41 Truman likewise used Section 5(b) of TWEA to maintain regulations on foreign exchange, transfers of credit, and the </w:t>
      </w:r>
      <w:r>
        <w:rPr>
          <w:b/>
          <w:u w:val="single"/>
        </w:rPr>
        <w:t>export of</w:t>
      </w:r>
      <w:r>
        <w:rPr>
          <w:sz w:val="16"/>
        </w:rPr>
        <w:t xml:space="preserve"> coin and currency that had been in place since the early 1930s. 42 Presidents Richard M. Nixon and Gerald R. Ford invoked TWEA to continue export controls established under the Export Administration Act when the act expired. 43</w:t>
      </w:r>
    </w:p>
    <w:p>
      <w:pPr/>
      <w:r>
        <w:rPr>
          <w:sz w:val="16"/>
        </w:rPr>
        <w:t xml:space="preserve">TWEA was also a prominent instrument of postwar </w:t>
      </w:r>
      <w:r>
        <w:rPr>
          <w:b/>
          <w:u w:val="single"/>
        </w:rPr>
        <w:t>presidential monetary</w:t>
      </w:r>
      <w:r>
        <w:rPr>
          <w:sz w:val="16"/>
        </w:rPr>
        <w:t xml:space="preserve"> </w:t>
      </w:r>
      <w:r>
        <w:rPr>
          <w:b/>
          <w:u w:val="single"/>
        </w:rPr>
        <w:t>policy. Presidents</w:t>
      </w:r>
      <w:r>
        <w:rPr>
          <w:sz w:val="16"/>
        </w:rPr>
        <w:t xml:space="preserve"> Dwight D. Eisenhower and John F. Kennedy used TWEA and the national emergency declared by </w:t>
      </w:r>
      <w:r>
        <w:rPr>
          <w:b/>
          <w:u w:val="single"/>
        </w:rPr>
        <w:t>President</w:t>
      </w:r>
      <w:r>
        <w:rPr>
          <w:sz w:val="16"/>
        </w:rPr>
        <w:t xml:space="preserve"> Roosevelt in 1933 to maintain and modify regulations controlling the hoarding and export of gold. 44 In 1968, President Lyndon B. Johnson explicitly used Truman's 1950 declaration of emergency under Section 5(b) of TWEA to limit direct foreign investment by U.S. companies in an effort to strengthen the balance of payments position of the United States after the devaluation of the pound sterling by the United Kingdom. 45 In 1971, after President Nixon suspended the convertibility of the U.S. dollar to gold, he made use of Section 5(b) of TWEA to declare a state of emergency and place a 10% ad valorem supplemental duty on all dutiable goods entering the United States. 46</w:t>
      </w:r>
    </w:p>
    <w:p>
      <w:pPr>
        <w:pStyle w:val="Heading2"/>
      </w:pPr>
      <w:r>
        <w:t>Impact---Taiwan</w:t>
      </w:r>
    </w:p>
    <w:p>
      <w:pPr>
        <w:pStyle w:val="Heading3"/>
      </w:pPr>
      <w:r>
        <w:t>Default---Impact---2NC</w:t>
      </w:r>
    </w:p>
    <w:p>
      <w:pPr>
        <w:pStyle w:val="Analytic"/>
      </w:pPr>
      <w:r>
        <w:t>This is the scenario. Authorizations written for one balance of power get delivered into a different one, and the Strait is where that goes nuclear.</w:t>
      </w:r>
    </w:p>
    <w:p>
      <w:pPr>
        <w:pStyle w:val="Heading4"/>
      </w:pPr>
      <w:r>
        <w:t xml:space="preserve">Lower stakes make the war </w:t>
      </w:r>
      <w:r>
        <w:rPr>
          <w:u w:val="single"/>
        </w:rPr>
        <w:t>more</w:t>
      </w:r>
      <w:r>
        <w:t xml:space="preserve"> likely---and limited nuclear use likelier than Cold War Europe.</w:t>
      </w:r>
    </w:p>
    <w:p>
      <w:pPr>
        <w:pStyle w:val="Style13ptBold"/>
      </w:pPr>
      <w:r>
        <w:rPr>
          <w:b/>
        </w:rPr>
        <w:t>Hiim and Tunsjø 24</w:t>
      </w:r>
      <w:r>
        <w:t xml:space="preserve"> — Henrik Stålhane Hiim and Øystein Tunsjø. Associate professors at the Norwegian Institute for Defence Studies; Hiim researches Chinese security policy and nuclear strategy, Tunsjø heads the Centre for Asian Security Studies. Lawfare, “The Geography of a U.S.-China War,” https://www.lawfaremedia.org/article/the-geography-of-a-u.s.-china-war Clopus</w:t>
      </w:r>
    </w:p>
    <w:p>
      <w:pPr/>
      <w:r>
        <w:rPr>
          <w:sz w:val="16"/>
        </w:rPr>
        <w:t xml:space="preserve">During the Cold War, </w:t>
      </w:r>
      <w:r>
        <w:rPr>
          <w:b/>
          <w:u w:val="single"/>
        </w:rPr>
        <w:t>Western leaders</w:t>
      </w:r>
      <w:r>
        <w:rPr>
          <w:sz w:val="16"/>
        </w:rPr>
        <w:t xml:space="preserve"> </w:t>
      </w:r>
      <w:r>
        <w:rPr>
          <w:b/>
          <w:u w:val="single"/>
        </w:rPr>
        <w:t>feared</w:t>
      </w:r>
      <w:r>
        <w:rPr>
          <w:sz w:val="16"/>
        </w:rPr>
        <w:t xml:space="preserve"> aggression from the Soviet Union. These fears intensified during the early 1960s, when the Soviet Union developed a nuclear second-strike </w:t>
      </w:r>
      <w:r>
        <w:rPr>
          <w:b/>
          <w:u w:val="single"/>
        </w:rPr>
        <w:t>capability.</w:t>
      </w:r>
      <w:r>
        <w:rPr>
          <w:sz w:val="16"/>
        </w:rPr>
        <w:t xml:space="preserve"> With a more robust nuclear arsenal, the Soviet Union could rely on its overwhelming conventional strength and </w:t>
      </w:r>
      <w:r>
        <w:rPr>
          <w:b/>
          <w:u w:val="single"/>
        </w:rPr>
        <w:t>attempt an</w:t>
      </w:r>
      <w:r>
        <w:rPr>
          <w:sz w:val="16"/>
        </w:rPr>
        <w:t xml:space="preserve"> incursion into Europe while deterring U.S. intervention and preventing </w:t>
      </w:r>
      <w:r>
        <w:rPr>
          <w:b/>
          <w:u w:val="single"/>
        </w:rPr>
        <w:t>escalation</w:t>
      </w:r>
      <w:r>
        <w:rPr>
          <w:sz w:val="16"/>
        </w:rPr>
        <w:t xml:space="preserve"> to an all-out nuclear conflagration.</w:t>
      </w:r>
    </w:p>
    <w:p>
      <w:pPr/>
      <w:r>
        <w:rPr>
          <w:sz w:val="16"/>
        </w:rPr>
        <w:t xml:space="preserve">Yet </w:t>
      </w:r>
      <w:r>
        <w:rPr>
          <w:u w:val="single"/>
        </w:rPr>
        <w:t xml:space="preserve">as limited war theorists pointed out , </w:t>
      </w:r>
      <w:r>
        <w:rPr>
          <w:b/>
          <w:highlight w:val="cyan"/>
          <w:u w:val="single"/>
        </w:rPr>
        <w:t>geography served</w:t>
      </w:r>
      <w:r>
        <w:rPr>
          <w:b/>
          <w:u w:val="single"/>
        </w:rPr>
        <w:t xml:space="preserve"> as</w:t>
      </w:r>
      <w:r>
        <w:rPr>
          <w:u w:val="single"/>
        </w:rPr>
        <w:t xml:space="preserve"> </w:t>
      </w:r>
      <w:r>
        <w:rPr>
          <w:b/>
          <w:u w:val="single"/>
        </w:rPr>
        <w:t xml:space="preserve">a </w:t>
      </w:r>
      <w:r>
        <w:rPr>
          <w:b/>
          <w:highlight w:val="cyan"/>
          <w:u w:val="single"/>
        </w:rPr>
        <w:t>powerful</w:t>
      </w:r>
      <w:r>
        <w:rPr>
          <w:u w:val="single"/>
        </w:rPr>
        <w:t xml:space="preserve"> brake on </w:t>
      </w:r>
      <w:r>
        <w:rPr>
          <w:highlight w:val="cyan"/>
          <w:u w:val="single"/>
        </w:rPr>
        <w:t>Soviet</w:t>
      </w:r>
      <w:r>
        <w:rPr>
          <w:u w:val="single"/>
        </w:rPr>
        <w:t xml:space="preserve"> adventurism </w:t>
      </w:r>
      <w:r>
        <w:rPr>
          <w:highlight w:val="cyan"/>
          <w:u w:val="single"/>
        </w:rPr>
        <w:t>because no war</w:t>
      </w:r>
      <w:r>
        <w:rPr>
          <w:u w:val="single"/>
        </w:rPr>
        <w:t xml:space="preserve"> </w:t>
      </w:r>
      <w:r>
        <w:rPr>
          <w:b/>
          <w:highlight w:val="cyan"/>
          <w:u w:val="single"/>
        </w:rPr>
        <w:t>there would</w:t>
      </w:r>
      <w:r>
        <w:rPr>
          <w:b/>
          <w:u w:val="single"/>
        </w:rPr>
        <w:t xml:space="preserve"> stay</w:t>
      </w:r>
      <w:r>
        <w:rPr>
          <w:u w:val="single"/>
        </w:rPr>
        <w:t xml:space="preserve"> </w:t>
      </w:r>
      <w:r>
        <w:rPr>
          <w:b/>
          <w:highlight w:val="cyan"/>
          <w:u w:val="single"/>
        </w:rPr>
        <w:t>limited</w:t>
      </w:r>
      <w:r>
        <w:rPr>
          <w:u w:val="single"/>
        </w:rPr>
        <w:t>.</w:t>
      </w:r>
      <w:r>
        <w:rPr>
          <w:sz w:val="16"/>
        </w:rPr>
        <w:t xml:space="preserve"> Central Europe was a compact land theater with large numbers of military targets and heavy urban concentrations. If war had broken out, it would likely have unfolded quickly, the number of military and civilian casualties would have been high, and discrimination between tactical and strategic targets would have been very difficult. Both </w:t>
      </w:r>
      <w:r>
        <w:rPr>
          <w:b/>
          <w:u w:val="single"/>
        </w:rPr>
        <w:t>Soviet and</w:t>
      </w:r>
      <w:r>
        <w:rPr>
          <w:sz w:val="16"/>
        </w:rPr>
        <w:t xml:space="preserve"> Western leaders recognized that keeping a war within limits and avoiding all-out nuclear war would have been extremely challenging.</w:t>
      </w:r>
    </w:p>
    <w:p>
      <w:pPr/>
      <w:r>
        <w:rPr>
          <w:sz w:val="16"/>
        </w:rPr>
        <w:t xml:space="preserve">The same geography also made the stakes in such a conflict very high. For the United States, the Soviet Union subjugating Europe would have been a geopolitical disaster. For this reason, U.S. security guarantees, including trip wire </w:t>
      </w:r>
      <w:r>
        <w:rPr>
          <w:b/>
          <w:u w:val="single"/>
        </w:rPr>
        <w:t>forces and</w:t>
      </w:r>
      <w:r>
        <w:rPr>
          <w:sz w:val="16"/>
        </w:rPr>
        <w:t xml:space="preserve"> nuclear threats, had an inherent </w:t>
      </w:r>
      <w:r>
        <w:rPr>
          <w:b/>
          <w:u w:val="single"/>
        </w:rPr>
        <w:t>credibility.</w:t>
      </w:r>
    </w:p>
    <w:p>
      <w:pPr/>
      <w:r>
        <w:rPr>
          <w:sz w:val="16"/>
        </w:rPr>
        <w:t>Taiwan and the East Asian Geography of War</w:t>
      </w:r>
    </w:p>
    <w:p>
      <w:pPr/>
      <w:r>
        <w:rPr>
          <w:b/>
          <w:highlight w:val="cyan"/>
          <w:u w:val="single"/>
        </w:rPr>
        <w:t>Unlike Cold War</w:t>
      </w:r>
      <w:r>
        <w:rPr>
          <w:u w:val="single"/>
        </w:rPr>
        <w:t xml:space="preserve"> Europe, the </w:t>
      </w:r>
      <w:r>
        <w:rPr>
          <w:highlight w:val="cyan"/>
          <w:u w:val="single"/>
        </w:rPr>
        <w:t>U.S.-China</w:t>
      </w:r>
      <w:r>
        <w:rPr>
          <w:u w:val="single"/>
        </w:rPr>
        <w:t xml:space="preserve"> rivalry is </w:t>
      </w:r>
      <w:r>
        <w:rPr>
          <w:highlight w:val="cyan"/>
          <w:u w:val="single"/>
        </w:rPr>
        <w:t>manifesting at</w:t>
      </w:r>
      <w:r>
        <w:rPr>
          <w:u w:val="single"/>
        </w:rPr>
        <w:t xml:space="preserve"> sea.</w:t>
      </w:r>
      <w:r>
        <w:rPr>
          <w:sz w:val="16"/>
        </w:rPr>
        <w:t xml:space="preserve"> The United States lacks a strong military </w:t>
      </w:r>
      <w:r>
        <w:rPr>
          <w:b/>
          <w:u w:val="single"/>
        </w:rPr>
        <w:t>presence on</w:t>
      </w:r>
      <w:r>
        <w:rPr>
          <w:sz w:val="16"/>
        </w:rPr>
        <w:t xml:space="preserve"> the East Asian mainland, and all of its most important partners and allies are separated from China by bodies of water or a buffer zone, such as North Korea. Projecting power over water is extremely challenging. Thus, </w:t>
      </w:r>
      <w:r>
        <w:rPr>
          <w:highlight w:val="cyan"/>
          <w:u w:val="single"/>
        </w:rPr>
        <w:t>China does not represent an existential</w:t>
      </w:r>
      <w:r>
        <w:rPr>
          <w:u w:val="single"/>
        </w:rPr>
        <w:t xml:space="preserve"> threat to </w:t>
      </w:r>
      <w:r>
        <w:rPr>
          <w:b/>
          <w:highlight w:val="cyan"/>
          <w:u w:val="single"/>
        </w:rPr>
        <w:t>U.S. allies</w:t>
      </w:r>
      <w:r>
        <w:rPr>
          <w:b/>
          <w:u w:val="single"/>
        </w:rPr>
        <w:t xml:space="preserve"> or</w:t>
      </w:r>
      <w:r>
        <w:rPr>
          <w:u w:val="single"/>
        </w:rPr>
        <w:t xml:space="preserve"> </w:t>
      </w:r>
      <w:r>
        <w:rPr>
          <w:b/>
          <w:highlight w:val="cyan"/>
          <w:u w:val="single"/>
        </w:rPr>
        <w:t>partners</w:t>
      </w:r>
      <w:r>
        <w:rPr>
          <w:u w:val="single"/>
        </w:rPr>
        <w:t>.</w:t>
      </w:r>
      <w:r>
        <w:rPr>
          <w:sz w:val="16"/>
        </w:rPr>
        <w:t xml:space="preserve"> Taiwan is an exception, in part because of its relative proximity to the mainland but most importantly because Chinese leaders regard the island as a renegade province, and have tasked the People’s Liberation Army (PLA) to prepare unification through force if necessary. Although Beijing’s control of Taiwan would undoubtedly be a bad outcome for the United States, the U.S. stakes in the conflict are certainly not existential.</w:t>
      </w:r>
    </w:p>
    <w:p>
      <w:pPr/>
      <w:r>
        <w:rPr>
          <w:sz w:val="16"/>
        </w:rPr>
        <w:t xml:space="preserve">Somewhat counterintuitively, </w:t>
      </w:r>
      <w:r>
        <w:rPr>
          <w:u w:val="single"/>
        </w:rPr>
        <w:t xml:space="preserve">the </w:t>
      </w:r>
      <w:r>
        <w:rPr>
          <w:highlight w:val="cyan"/>
          <w:u w:val="single"/>
        </w:rPr>
        <w:t>lower U.S. stakes make</w:t>
      </w:r>
      <w:r>
        <w:rPr>
          <w:u w:val="single"/>
        </w:rPr>
        <w:t xml:space="preserve"> </w:t>
      </w:r>
      <w:r>
        <w:rPr>
          <w:b/>
          <w:highlight w:val="cyan"/>
          <w:u w:val="single"/>
        </w:rPr>
        <w:t xml:space="preserve">conflict </w:t>
      </w:r>
      <w:r>
        <w:rPr>
          <w:b/>
          <w:u w:val="single"/>
        </w:rPr>
        <w:t>over</w:t>
      </w:r>
      <w:r>
        <w:rPr>
          <w:u w:val="single"/>
        </w:rPr>
        <w:t xml:space="preserve"> </w:t>
      </w:r>
      <w:r>
        <w:rPr>
          <w:highlight w:val="cyan"/>
          <w:u w:val="single"/>
        </w:rPr>
        <w:t>Taiwan more</w:t>
      </w:r>
      <w:r>
        <w:rPr>
          <w:u w:val="single"/>
        </w:rPr>
        <w:t xml:space="preserve"> likely. </w:t>
      </w:r>
      <w:r>
        <w:rPr>
          <w:b/>
          <w:highlight w:val="cyan"/>
          <w:u w:val="single"/>
        </w:rPr>
        <w:t>Chinese</w:t>
      </w:r>
      <w:r>
        <w:rPr>
          <w:b/>
          <w:u w:val="single"/>
        </w:rPr>
        <w:t xml:space="preserve"> leaders</w:t>
      </w:r>
      <w:r>
        <w:rPr>
          <w:u w:val="single"/>
        </w:rPr>
        <w:t xml:space="preserve"> could convince </w:t>
      </w:r>
      <w:r>
        <w:rPr>
          <w:highlight w:val="cyan"/>
          <w:u w:val="single"/>
        </w:rPr>
        <w:t>themselves—rightly</w:t>
      </w:r>
      <w:r>
        <w:rPr>
          <w:u w:val="single"/>
        </w:rPr>
        <w:t xml:space="preserve"> or </w:t>
      </w:r>
      <w:r>
        <w:rPr>
          <w:highlight w:val="cyan"/>
          <w:u w:val="single"/>
        </w:rPr>
        <w:t>wrongly</w:t>
      </w:r>
      <w:r>
        <w:rPr>
          <w:u w:val="single"/>
        </w:rPr>
        <w:t xml:space="preserve">—that </w:t>
      </w:r>
      <w:r>
        <w:rPr>
          <w:b/>
          <w:u w:val="single"/>
        </w:rPr>
        <w:t xml:space="preserve">the </w:t>
      </w:r>
      <w:r>
        <w:rPr>
          <w:b/>
          <w:highlight w:val="cyan"/>
          <w:u w:val="single"/>
        </w:rPr>
        <w:t>United</w:t>
      </w:r>
      <w:r>
        <w:rPr>
          <w:u w:val="single"/>
        </w:rPr>
        <w:t xml:space="preserve"> </w:t>
      </w:r>
      <w:r>
        <w:rPr>
          <w:sz w:val="16"/>
        </w:rPr>
        <w:t xml:space="preserve">States will </w:t>
      </w:r>
      <w:r>
        <w:rPr>
          <w:b/>
          <w:highlight w:val="cyan"/>
          <w:u w:val="single"/>
        </w:rPr>
        <w:t>stay out</w:t>
      </w:r>
      <w:r>
        <w:rPr>
          <w:u w:val="single"/>
        </w:rPr>
        <w:t xml:space="preserve"> </w:t>
      </w:r>
      <w:r>
        <w:rPr>
          <w:sz w:val="16"/>
        </w:rPr>
        <w:t xml:space="preserve">if </w:t>
      </w:r>
      <w:r>
        <w:rPr>
          <w:highlight w:val="cyan"/>
          <w:u w:val="single"/>
        </w:rPr>
        <w:t>they</w:t>
      </w:r>
      <w:r>
        <w:rPr>
          <w:u w:val="single"/>
        </w:rPr>
        <w:t xml:space="preserve"> attack Taiwan.</w:t>
      </w:r>
      <w:r>
        <w:rPr>
          <w:sz w:val="16"/>
        </w:rPr>
        <w:t xml:space="preserve"> There are no </w:t>
      </w:r>
      <w:r>
        <w:rPr>
          <w:u w:val="single"/>
        </w:rPr>
        <w:t>U.S. trip wire forces on</w:t>
      </w:r>
      <w:r>
        <w:rPr>
          <w:sz w:val="16"/>
        </w:rPr>
        <w:t xml:space="preserve"> the island, and </w:t>
      </w:r>
      <w:r>
        <w:rPr>
          <w:u w:val="single"/>
        </w:rPr>
        <w:t>the United States has not provided</w:t>
      </w:r>
      <w:r>
        <w:rPr>
          <w:sz w:val="16"/>
        </w:rPr>
        <w:t xml:space="preserve"> Taiwan with </w:t>
      </w:r>
      <w:r>
        <w:rPr>
          <w:u w:val="single"/>
        </w:rPr>
        <w:t>ironclad security guarantees . If the United States were to intervene,</w:t>
      </w:r>
      <w:r>
        <w:rPr>
          <w:sz w:val="16"/>
        </w:rPr>
        <w:t xml:space="preserve"> U.S. leaders </w:t>
      </w:r>
      <w:r>
        <w:rPr>
          <w:u w:val="single"/>
        </w:rPr>
        <w:t>would likely be cautious about</w:t>
      </w:r>
      <w:r>
        <w:rPr>
          <w:sz w:val="16"/>
        </w:rPr>
        <w:t xml:space="preserve"> escalation risks—and </w:t>
      </w:r>
      <w:r>
        <w:rPr>
          <w:u w:val="single"/>
        </w:rPr>
        <w:t>Beijing could therefore hope</w:t>
      </w:r>
      <w:r>
        <w:rPr>
          <w:sz w:val="16"/>
        </w:rPr>
        <w:t xml:space="preserve"> to keep </w:t>
      </w:r>
      <w:r>
        <w:rPr>
          <w:u w:val="single"/>
        </w:rPr>
        <w:t>the conflict confined. In other words,</w:t>
      </w:r>
      <w:r>
        <w:rPr>
          <w:sz w:val="16"/>
        </w:rPr>
        <w:t xml:space="preserve"> the lower U.S. </w:t>
      </w:r>
      <w:r>
        <w:rPr>
          <w:u w:val="single"/>
        </w:rPr>
        <w:t>stakes in a Taiwan conflict may influence whether and</w:t>
      </w:r>
      <w:r>
        <w:rPr>
          <w:sz w:val="16"/>
        </w:rPr>
        <w:t xml:space="preserve"> how </w:t>
      </w:r>
      <w:r>
        <w:rPr>
          <w:u w:val="single"/>
        </w:rPr>
        <w:t>the United States fights</w:t>
      </w:r>
      <w:r>
        <w:rPr>
          <w:sz w:val="16"/>
        </w:rPr>
        <w:t xml:space="preserve"> China.</w:t>
      </w:r>
    </w:p>
    <w:p>
      <w:pPr/>
      <w:r>
        <w:rPr>
          <w:sz w:val="16"/>
        </w:rPr>
        <w:t xml:space="preserve">The geography of </w:t>
      </w:r>
      <w:r>
        <w:rPr>
          <w:b/>
          <w:u w:val="single"/>
        </w:rPr>
        <w:t>maritime East</w:t>
      </w:r>
      <w:r>
        <w:rPr>
          <w:sz w:val="16"/>
        </w:rPr>
        <w:t xml:space="preserve"> Asia facilitates reaching tacit bargains about limits to a war. Taiwan is an integral territorial unit, and both sides may believe they could limit the conflict to the island and the skies and waters surrounding it. To be sure, both China and the United States would have to make difficult trade-offs when fighting a war. The United States would have to consider whether attacks against targets on the Chinese mainland would trigger escalation, and Chinese leaders would have to consider whether U.S. bases in Japan and elsewhere in the region—as well as the U.S. territory of Guam—are off limits or not. Nevertheless, there is no reason for a conflict to automatically escalate to the broader region.</w:t>
      </w:r>
    </w:p>
    <w:p>
      <w:pPr/>
      <w:r>
        <w:rPr>
          <w:highlight w:val="cyan"/>
          <w:u w:val="single"/>
        </w:rPr>
        <w:t xml:space="preserve">Going </w:t>
      </w:r>
      <w:r>
        <w:rPr>
          <w:sz w:val="16"/>
        </w:rPr>
        <w:t>Nuclear, Within Limits</w:t>
      </w:r>
    </w:p>
    <w:p>
      <w:pPr/>
      <w:r>
        <w:rPr>
          <w:u w:val="single"/>
        </w:rPr>
        <w:t xml:space="preserve">If a </w:t>
      </w:r>
      <w:r>
        <w:rPr>
          <w:highlight w:val="cyan"/>
          <w:u w:val="single"/>
        </w:rPr>
        <w:t>limited</w:t>
      </w:r>
      <w:r>
        <w:rPr>
          <w:u w:val="single"/>
        </w:rPr>
        <w:t xml:space="preserve"> conventional </w:t>
      </w:r>
      <w:r>
        <w:rPr>
          <w:highlight w:val="cyan"/>
          <w:u w:val="single"/>
        </w:rPr>
        <w:t>war were to</w:t>
      </w:r>
      <w:r>
        <w:rPr>
          <w:u w:val="single"/>
        </w:rPr>
        <w:t xml:space="preserve"> break </w:t>
      </w:r>
      <w:r>
        <w:rPr>
          <w:highlight w:val="cyan"/>
          <w:u w:val="single"/>
        </w:rPr>
        <w:t xml:space="preserve">out in East Asia, limited nuclear use is more </w:t>
      </w:r>
      <w:r>
        <w:rPr>
          <w:u w:val="single"/>
        </w:rPr>
        <w:t xml:space="preserve">likely </w:t>
      </w:r>
      <w:r>
        <w:rPr>
          <w:highlight w:val="cyan"/>
          <w:u w:val="single"/>
        </w:rPr>
        <w:t>than</w:t>
      </w:r>
      <w:r>
        <w:rPr>
          <w:u w:val="single"/>
        </w:rPr>
        <w:t xml:space="preserve"> it </w:t>
      </w:r>
      <w:r>
        <w:rPr>
          <w:sz w:val="16"/>
        </w:rPr>
        <w:t xml:space="preserve">was in </w:t>
      </w:r>
      <w:r>
        <w:rPr>
          <w:b/>
          <w:highlight w:val="cyan"/>
          <w:u w:val="single"/>
        </w:rPr>
        <w:t>Cold War</w:t>
      </w:r>
      <w:r>
        <w:rPr>
          <w:b/>
          <w:u w:val="single"/>
        </w:rPr>
        <w:t xml:space="preserve"> Europe</w:t>
      </w:r>
      <w:r>
        <w:rPr>
          <w:sz w:val="16"/>
        </w:rPr>
        <w:t xml:space="preserve">. </w:t>
      </w:r>
      <w:r>
        <w:rPr>
          <w:highlight w:val="cyan"/>
          <w:u w:val="single"/>
        </w:rPr>
        <w:t xml:space="preserve">The </w:t>
      </w:r>
      <w:r>
        <w:rPr>
          <w:sz w:val="16"/>
        </w:rPr>
        <w:t>threshold for going nuclear is still likely to be very high—not least because of the risk of further escalation—but it is more probable in a conflict over Taiwan than it was in Cold War Europe.</w:t>
      </w:r>
    </w:p>
    <w:p>
      <w:pPr/>
      <w:r>
        <w:rPr>
          <w:sz w:val="16"/>
        </w:rPr>
        <w:t xml:space="preserve">Geographic differences are the most important reason why limited nuclear use is more likely in current-day East Asia. Although both the United States and the Soviet Union developed massive inventories of so-called tactical nuclear weapons, keeping </w:t>
      </w:r>
      <w:r>
        <w:rPr>
          <w:b/>
          <w:u w:val="single"/>
        </w:rPr>
        <w:t>limits on</w:t>
      </w:r>
      <w:r>
        <w:rPr>
          <w:sz w:val="16"/>
        </w:rPr>
        <w:t xml:space="preserve"> a nuclear war in the dense land theater of Central Europe was a chimera. According to research conducted during the early 1980s , NATO would have needed to set off hundreds of battlefield </w:t>
      </w:r>
      <w:r>
        <w:rPr>
          <w:b/>
          <w:u w:val="single"/>
        </w:rPr>
        <w:t>nuclear weapons</w:t>
      </w:r>
      <w:r>
        <w:rPr>
          <w:sz w:val="16"/>
        </w:rPr>
        <w:t xml:space="preserve"> to stop a significant amount of the Soviet </w:t>
      </w:r>
      <w:r>
        <w:rPr>
          <w:b/>
          <w:u w:val="single"/>
        </w:rPr>
        <w:t>Union’s</w:t>
      </w:r>
      <w:r>
        <w:rPr>
          <w:sz w:val="16"/>
        </w:rPr>
        <w:t xml:space="preserve"> 20,000 tanks in a war in the Germanies. The </w:t>
      </w:r>
      <w:r>
        <w:rPr>
          <w:b/>
          <w:u w:val="single"/>
        </w:rPr>
        <w:t>result would</w:t>
      </w:r>
      <w:r>
        <w:rPr>
          <w:sz w:val="16"/>
        </w:rPr>
        <w:t xml:space="preserve"> have been a million people killed, if not more—and, in all likelihood, further escalation.</w:t>
      </w:r>
    </w:p>
    <w:p>
      <w:pPr/>
      <w:r>
        <w:rPr>
          <w:sz w:val="16"/>
        </w:rPr>
        <w:t xml:space="preserve">In contrast, the number of high-value military targets in East Asia is much more limited, and some are not located near cities or other population centers. </w:t>
      </w:r>
      <w:r>
        <w:rPr>
          <w:highlight w:val="cyan"/>
          <w:u w:val="single"/>
        </w:rPr>
        <w:t xml:space="preserve">China </w:t>
      </w:r>
      <w:r>
        <w:rPr>
          <w:sz w:val="16"/>
        </w:rPr>
        <w:t xml:space="preserve">and the United States could </w:t>
      </w:r>
      <w:r>
        <w:rPr>
          <w:b/>
          <w:u w:val="single"/>
        </w:rPr>
        <w:t>limit their</w:t>
      </w:r>
      <w:r>
        <w:rPr>
          <w:sz w:val="16"/>
        </w:rPr>
        <w:t xml:space="preserve"> targets to surface vessels, such as an aircraft </w:t>
      </w:r>
      <w:r>
        <w:rPr>
          <w:b/>
          <w:u w:val="single"/>
        </w:rPr>
        <w:t>carrier or</w:t>
      </w:r>
      <w:r>
        <w:rPr>
          <w:sz w:val="16"/>
        </w:rPr>
        <w:t xml:space="preserve"> some military bases and ports. U.S. analysts have also debated whether China or the United States could strike targets on Taiwan, such as landing zones on the island. Unlike Cold War Europe, a more limited number of nuclear strikes could have a material impact on the war. </w:t>
      </w:r>
      <w:r>
        <w:rPr>
          <w:b/>
          <w:u w:val="single"/>
        </w:rPr>
        <w:t>Moreover, both</w:t>
      </w:r>
      <w:r>
        <w:rPr>
          <w:sz w:val="16"/>
        </w:rPr>
        <w:t xml:space="preserve"> China and the United States possess highly accurate nuclear weapons, which facilitates avoiding indiscriminate damage.</w:t>
      </w:r>
    </w:p>
    <w:p>
      <w:pPr/>
      <w:r>
        <w:rPr>
          <w:sz w:val="16"/>
        </w:rPr>
        <w:t xml:space="preserve">Partly for </w:t>
      </w:r>
      <w:r>
        <w:rPr>
          <w:b/>
          <w:u w:val="single"/>
        </w:rPr>
        <w:t>these reasons,</w:t>
      </w:r>
      <w:r>
        <w:rPr>
          <w:sz w:val="16"/>
        </w:rPr>
        <w:t xml:space="preserve"> </w:t>
      </w:r>
      <w:r>
        <w:rPr>
          <w:b/>
          <w:highlight w:val="cyan"/>
          <w:u w:val="single"/>
        </w:rPr>
        <w:t>China and</w:t>
      </w:r>
      <w:r>
        <w:rPr>
          <w:b/>
          <w:u w:val="single"/>
        </w:rPr>
        <w:t xml:space="preserve"> the</w:t>
      </w:r>
      <w:r>
        <w:rPr>
          <w:u w:val="single"/>
        </w:rPr>
        <w:t xml:space="preserve"> United </w:t>
      </w:r>
      <w:r>
        <w:rPr>
          <w:b/>
          <w:u w:val="single"/>
        </w:rPr>
        <w:t xml:space="preserve">States </w:t>
      </w:r>
      <w:r>
        <w:rPr>
          <w:b/>
          <w:highlight w:val="cyan"/>
          <w:u w:val="single"/>
        </w:rPr>
        <w:t>increasingly worry</w:t>
      </w:r>
      <w:r>
        <w:rPr>
          <w:u w:val="single"/>
        </w:rPr>
        <w:t xml:space="preserve"> that the other may </w:t>
      </w:r>
      <w:r>
        <w:rPr>
          <w:b/>
          <w:highlight w:val="cyan"/>
          <w:u w:val="single"/>
        </w:rPr>
        <w:t>employ nuclear weapons</w:t>
      </w:r>
      <w:r>
        <w:rPr>
          <w:u w:val="single"/>
        </w:rPr>
        <w:t xml:space="preserve"> in </w:t>
      </w:r>
      <w:r>
        <w:rPr>
          <w:sz w:val="16"/>
        </w:rPr>
        <w:t xml:space="preserve">a </w:t>
      </w:r>
      <w:r>
        <w:rPr>
          <w:b/>
          <w:highlight w:val="cyan"/>
          <w:u w:val="single"/>
        </w:rPr>
        <w:t>war over Taiwan</w:t>
      </w:r>
      <w:r>
        <w:rPr>
          <w:u w:val="single"/>
        </w:rPr>
        <w:t>.</w:t>
      </w:r>
      <w:r>
        <w:rPr>
          <w:sz w:val="16"/>
        </w:rPr>
        <w:t xml:space="preserve"> As the U.S. Department of Defense has highlighted , </w:t>
      </w:r>
      <w:r>
        <w:rPr>
          <w:highlight w:val="cyan"/>
          <w:u w:val="single"/>
        </w:rPr>
        <w:t>Chinese</w:t>
      </w:r>
      <w:r>
        <w:rPr>
          <w:u w:val="single"/>
        </w:rPr>
        <w:t xml:space="preserve"> leaders </w:t>
      </w:r>
      <w:r>
        <w:rPr>
          <w:b/>
          <w:highlight w:val="cyan"/>
          <w:u w:val="single"/>
        </w:rPr>
        <w:t>have been</w:t>
      </w:r>
      <w:r>
        <w:rPr>
          <w:b/>
          <w:u w:val="single"/>
        </w:rPr>
        <w:t xml:space="preserve"> concerned</w:t>
      </w:r>
      <w:r>
        <w:rPr>
          <w:u w:val="single"/>
        </w:rPr>
        <w:t xml:space="preserve"> </w:t>
      </w:r>
      <w:r>
        <w:rPr>
          <w:highlight w:val="cyan"/>
          <w:u w:val="single"/>
        </w:rPr>
        <w:t>since</w:t>
      </w:r>
      <w:r>
        <w:rPr>
          <w:u w:val="single"/>
        </w:rPr>
        <w:t xml:space="preserve"> 2018 that the </w:t>
      </w:r>
      <w:r>
        <w:rPr>
          <w:b/>
          <w:highlight w:val="cyan"/>
          <w:u w:val="single"/>
        </w:rPr>
        <w:t>United States “would</w:t>
      </w:r>
      <w:r>
        <w:rPr>
          <w:b/>
          <w:u w:val="single"/>
        </w:rPr>
        <w:t xml:space="preserve"> use</w:t>
      </w:r>
      <w:r>
        <w:rPr>
          <w:u w:val="single"/>
        </w:rPr>
        <w:t xml:space="preserve"> </w:t>
      </w:r>
      <w:r>
        <w:rPr>
          <w:sz w:val="16"/>
        </w:rPr>
        <w:t xml:space="preserve">low-yield </w:t>
      </w:r>
      <w:r>
        <w:rPr>
          <w:highlight w:val="cyan"/>
          <w:u w:val="single"/>
        </w:rPr>
        <w:t>weapons against</w:t>
      </w:r>
      <w:r>
        <w:rPr>
          <w:u w:val="single"/>
        </w:rPr>
        <w:t xml:space="preserve"> </w:t>
      </w:r>
      <w:r>
        <w:rPr>
          <w:sz w:val="16"/>
        </w:rPr>
        <w:t xml:space="preserve">a Taiwan </w:t>
      </w:r>
      <w:r>
        <w:rPr>
          <w:b/>
          <w:highlight w:val="cyan"/>
          <w:u w:val="single"/>
        </w:rPr>
        <w:t>invasion fleet.”</w:t>
      </w:r>
      <w:r>
        <w:rPr>
          <w:sz w:val="16"/>
        </w:rPr>
        <w:t xml:space="preserve"> Similarly, U.S. analysts fear that China could threaten or even conduct limited nuclear strikes if it was on the brink of losing a conflict.</w:t>
      </w:r>
    </w:p>
    <w:p>
      <w:pPr>
        <w:pStyle w:val="Heading3"/>
      </w:pPr>
      <w:r>
        <w:t>Default---Impact---Ext---Balance Shift---2NC</w:t>
      </w:r>
    </w:p>
    <w:p>
      <w:pPr>
        <w:pStyle w:val="Analytic"/>
      </w:pPr>
      <w:r>
        <w:t>The reason a stale authorization is dangerous is that the thing it was calibrated against has moved.</w:t>
      </w:r>
    </w:p>
    <w:p>
      <w:pPr>
        <w:pStyle w:val="Heading4"/>
      </w:pPr>
      <w:r>
        <w:t xml:space="preserve">The balance </w:t>
      </w:r>
      <w:r>
        <w:rPr>
          <w:u w:val="single"/>
        </w:rPr>
        <w:t>shifted</w:t>
      </w:r>
      <w:r>
        <w:t xml:space="preserve"> and Beijing may come to believe it can win.</w:t>
      </w:r>
    </w:p>
    <w:p>
      <w:pPr>
        <w:pStyle w:val="Style13ptBold"/>
      </w:pPr>
      <w:r>
        <w:rPr>
          <w:b/>
        </w:rPr>
        <w:t>Hiim and Tunsjø 24</w:t>
      </w:r>
      <w:r>
        <w:t xml:space="preserve"> — Henrik Stålhane Hiim and Øystein Tunsjø. Associate professors at the Norwegian Institute for Defence Studies; Hiim researches Chinese security policy and nuclear strategy, Tunsjø heads the Centre for Asian Security Studies. Lawfare, “The Geography of a U.S.-China War,” https://www.lawfaremedia.org/article/the-geography-of-a-u.s.-china-war Clopus</w:t>
      </w:r>
    </w:p>
    <w:p>
      <w:pPr/>
      <w:r>
        <w:rPr>
          <w:b/>
          <w:u w:val="single"/>
        </w:rPr>
        <w:t>Think</w:t>
      </w:r>
      <w:r>
        <w:rPr>
          <w:sz w:val="16"/>
        </w:rPr>
        <w:t xml:space="preserve"> Globally, Deter Locally</w:t>
      </w:r>
    </w:p>
    <w:p>
      <w:pPr/>
      <w:r>
        <w:rPr>
          <w:sz w:val="16"/>
        </w:rPr>
        <w:t xml:space="preserve">A conflict in East Asia could stay limited, but its impact on the world would still be enormous. Even if it does not escalate beyond Taiwan, war games </w:t>
      </w:r>
      <w:r>
        <w:rPr>
          <w:b/>
          <w:u w:val="single"/>
        </w:rPr>
        <w:t>indicate that</w:t>
      </w:r>
      <w:r>
        <w:rPr>
          <w:sz w:val="16"/>
        </w:rPr>
        <w:t xml:space="preserve"> it would take a heavy toll on both the U.S. and Chinese militaries. It would also be disastrous for Taiwan’s population. Moreover, the fallout for the world economy would be vast.</w:t>
      </w:r>
    </w:p>
    <w:p>
      <w:pPr/>
      <w:r>
        <w:rPr>
          <w:highlight w:val="cyan"/>
          <w:u w:val="single"/>
        </w:rPr>
        <w:t xml:space="preserve">During </w:t>
      </w:r>
      <w:r>
        <w:rPr>
          <w:sz w:val="16"/>
        </w:rPr>
        <w:t xml:space="preserve">the Cold War, the United States relied extensively on nuclear deterrence to keep the Soviet Union in check. That strategy is not directly applicable today. In a limited war, Chinese leaders may not regard U.S. nuclear threats as credible: U.S. defense planners do not seem willing to trade New York for Taipei. Although nuclear weapons will still play a role, the key to preserving peace in the new superpower rivalry is to ensure that the </w:t>
      </w:r>
      <w:r>
        <w:rPr>
          <w:b/>
          <w:u w:val="single"/>
        </w:rPr>
        <w:t>local</w:t>
      </w:r>
      <w:r>
        <w:rPr>
          <w:sz w:val="16"/>
        </w:rPr>
        <w:t xml:space="preserve"> conventional power balance does not tilt too far in China’s direction.</w:t>
      </w:r>
    </w:p>
    <w:p>
      <w:pPr/>
      <w:r>
        <w:rPr>
          <w:sz w:val="16"/>
        </w:rPr>
        <w:t xml:space="preserve">In recent years, </w:t>
      </w:r>
      <w:r>
        <w:rPr>
          <w:u w:val="single"/>
        </w:rPr>
        <w:t xml:space="preserve">that </w:t>
      </w:r>
      <w:r>
        <w:rPr>
          <w:highlight w:val="cyan"/>
          <w:u w:val="single"/>
        </w:rPr>
        <w:t>balance has shifted in</w:t>
      </w:r>
      <w:r>
        <w:rPr>
          <w:u w:val="single"/>
        </w:rPr>
        <w:t xml:space="preserve"> China’s </w:t>
      </w:r>
      <w:r>
        <w:rPr>
          <w:highlight w:val="cyan"/>
          <w:u w:val="single"/>
        </w:rPr>
        <w:t>direction, particularly in</w:t>
      </w:r>
      <w:r>
        <w:rPr>
          <w:u w:val="single"/>
        </w:rPr>
        <w:t xml:space="preserve"> the </w:t>
      </w:r>
      <w:r>
        <w:rPr>
          <w:b/>
          <w:highlight w:val="cyan"/>
          <w:u w:val="single"/>
        </w:rPr>
        <w:t>Taiwan Strait</w:t>
      </w:r>
      <w:r>
        <w:rPr>
          <w:u w:val="single"/>
        </w:rPr>
        <w:t>.</w:t>
      </w:r>
      <w:r>
        <w:rPr>
          <w:sz w:val="16"/>
        </w:rPr>
        <w:t xml:space="preserve"> Left unchecked, </w:t>
      </w:r>
      <w:r>
        <w:rPr>
          <w:highlight w:val="cyan"/>
          <w:u w:val="single"/>
        </w:rPr>
        <w:t>Chinese leaders may at some point</w:t>
      </w:r>
      <w:r>
        <w:rPr>
          <w:u w:val="single"/>
        </w:rPr>
        <w:t xml:space="preserve"> believe </w:t>
      </w:r>
      <w:r>
        <w:rPr>
          <w:highlight w:val="cyan"/>
          <w:u w:val="single"/>
        </w:rPr>
        <w:t>they can</w:t>
      </w:r>
      <w:r>
        <w:rPr>
          <w:u w:val="single"/>
        </w:rPr>
        <w:t xml:space="preserve"> win a </w:t>
      </w:r>
      <w:r>
        <w:rPr>
          <w:b/>
          <w:highlight w:val="cyan"/>
          <w:u w:val="single"/>
        </w:rPr>
        <w:t>conflict</w:t>
      </w:r>
      <w:r>
        <w:rPr>
          <w:b/>
          <w:u w:val="single"/>
        </w:rPr>
        <w:t xml:space="preserve"> and</w:t>
      </w:r>
      <w:r>
        <w:rPr>
          <w:u w:val="single"/>
        </w:rPr>
        <w:t xml:space="preserve"> </w:t>
      </w:r>
      <w:r>
        <w:rPr>
          <w:highlight w:val="cyan"/>
          <w:u w:val="single"/>
        </w:rPr>
        <w:t>force “reunification” with</w:t>
      </w:r>
      <w:r>
        <w:rPr>
          <w:u w:val="single"/>
        </w:rPr>
        <w:t xml:space="preserve"> Taiwan.</w:t>
      </w:r>
      <w:r>
        <w:rPr>
          <w:sz w:val="16"/>
        </w:rPr>
        <w:t xml:space="preserve"> But despite the spectacular growth in Chinese military might during the last decades, projecting power across the strait remains a daunting task for the PLA. Amphibious landings are highly complex military operations, and because of Taiwan’s geography, the PLA would have to concentrate its forces near a few beach heads, where they would be vulnerable. Even if the PLA manages to land, </w:t>
      </w:r>
      <w:r>
        <w:rPr>
          <w:b/>
          <w:u w:val="single"/>
        </w:rPr>
        <w:t>securing</w:t>
      </w:r>
      <w:r>
        <w:rPr>
          <w:sz w:val="16"/>
        </w:rPr>
        <w:t xml:space="preserve"> control over an </w:t>
      </w:r>
      <w:r>
        <w:rPr>
          <w:b/>
          <w:u w:val="single"/>
        </w:rPr>
        <w:t>island</w:t>
      </w:r>
      <w:r>
        <w:rPr>
          <w:sz w:val="16"/>
        </w:rPr>
        <w:t xml:space="preserve"> of 23 million </w:t>
      </w:r>
      <w:r>
        <w:rPr>
          <w:b/>
          <w:u w:val="single"/>
        </w:rPr>
        <w:t>people—and</w:t>
      </w:r>
      <w:r>
        <w:rPr>
          <w:sz w:val="16"/>
        </w:rPr>
        <w:t xml:space="preserve"> possibly facing both heavy urban and guerrilla warfare—would require a large force.</w:t>
      </w:r>
    </w:p>
    <w:p>
      <w:pPr/>
      <w:r>
        <w:rPr>
          <w:highlight w:val="cyan"/>
          <w:u w:val="single"/>
        </w:rPr>
        <w:t xml:space="preserve">The </w:t>
      </w:r>
      <w:r>
        <w:rPr>
          <w:u w:val="single"/>
        </w:rPr>
        <w:t xml:space="preserve">United States can help Taiwan prepare. By </w:t>
      </w:r>
      <w:r>
        <w:rPr>
          <w:highlight w:val="cyan"/>
          <w:u w:val="single"/>
        </w:rPr>
        <w:t>supplying</w:t>
      </w:r>
      <w:r>
        <w:rPr>
          <w:u w:val="single"/>
        </w:rPr>
        <w:t xml:space="preserve"> Taiwan with </w:t>
      </w:r>
      <w:r>
        <w:rPr>
          <w:highlight w:val="cyan"/>
          <w:u w:val="single"/>
        </w:rPr>
        <w:t>capabilities</w:t>
      </w:r>
      <w:r>
        <w:rPr>
          <w:u w:val="single"/>
        </w:rPr>
        <w:t xml:space="preserve"> that can </w:t>
      </w:r>
      <w:r>
        <w:rPr>
          <w:highlight w:val="cyan"/>
          <w:u w:val="single"/>
        </w:rPr>
        <w:t>target a</w:t>
      </w:r>
      <w:r>
        <w:rPr>
          <w:u w:val="single"/>
        </w:rPr>
        <w:t xml:space="preserve"> landing </w:t>
      </w:r>
      <w:r>
        <w:rPr>
          <w:highlight w:val="cyan"/>
          <w:u w:val="single"/>
        </w:rPr>
        <w:t>force,</w:t>
      </w:r>
      <w:r>
        <w:rPr>
          <w:u w:val="single"/>
        </w:rPr>
        <w:t xml:space="preserve"> such </w:t>
      </w:r>
      <w:r>
        <w:rPr>
          <w:b/>
          <w:u w:val="single"/>
        </w:rPr>
        <w:t xml:space="preserve">as </w:t>
      </w:r>
      <w:r>
        <w:rPr>
          <w:b/>
          <w:highlight w:val="cyan"/>
          <w:u w:val="single"/>
        </w:rPr>
        <w:t>anti-ship missiles</w:t>
      </w:r>
      <w:r>
        <w:rPr>
          <w:u w:val="single"/>
        </w:rPr>
        <w:t>,</w:t>
      </w:r>
      <w:r>
        <w:rPr>
          <w:sz w:val="16"/>
        </w:rPr>
        <w:t xml:space="preserve"> and by </w:t>
      </w:r>
      <w:r>
        <w:rPr>
          <w:b/>
          <w:u w:val="single"/>
        </w:rPr>
        <w:t>continuing</w:t>
      </w:r>
      <w:r>
        <w:rPr>
          <w:sz w:val="16"/>
        </w:rPr>
        <w:t xml:space="preserve"> to train its </w:t>
      </w:r>
      <w:r>
        <w:rPr>
          <w:b/>
          <w:u w:val="single"/>
        </w:rPr>
        <w:t>forces</w:t>
      </w:r>
      <w:r>
        <w:rPr>
          <w:sz w:val="16"/>
        </w:rPr>
        <w:t xml:space="preserve"> to fight on the island, </w:t>
      </w:r>
      <w:r>
        <w:rPr>
          <w:u w:val="single"/>
        </w:rPr>
        <w:t xml:space="preserve">the </w:t>
      </w:r>
      <w:r>
        <w:rPr>
          <w:b/>
          <w:highlight w:val="cyan"/>
          <w:u w:val="single"/>
        </w:rPr>
        <w:t>United States</w:t>
      </w:r>
      <w:r>
        <w:rPr>
          <w:b/>
          <w:u w:val="single"/>
        </w:rPr>
        <w:t xml:space="preserve"> can</w:t>
      </w:r>
      <w:r>
        <w:rPr>
          <w:u w:val="single"/>
        </w:rPr>
        <w:t xml:space="preserve"> help </w:t>
      </w:r>
      <w:r>
        <w:rPr>
          <w:highlight w:val="cyan"/>
          <w:u w:val="single"/>
        </w:rPr>
        <w:t>maintain deterrence</w:t>
      </w:r>
      <w:r>
        <w:rPr>
          <w:u w:val="single"/>
        </w:rPr>
        <w:t>.</w:t>
      </w:r>
      <w:r>
        <w:rPr>
          <w:sz w:val="16"/>
        </w:rPr>
        <w:t xml:space="preserve"> It also has a strong ally in Japan and other maritime allies and partners that can contribute to deterring China. To reduce the risks of limited war, a strenuous, enduring effort by the United States to help counterbalance China’s conventional military might is required.</w:t>
      </w:r>
    </w:p>
    <w:p>
      <w:pPr/>
      <w:r>
        <w:rPr>
          <w:sz w:val="16"/>
        </w:rPr>
        <w:t>Topics:</w:t>
      </w:r>
    </w:p>
    <w:p>
      <w:pPr/>
      <w:r>
        <w:rPr>
          <w:sz w:val="16"/>
        </w:rPr>
        <w:t>Armed Conflict</w:t>
      </w:r>
    </w:p>
    <w:p>
      <w:pPr/>
      <w:r>
        <w:rPr>
          <w:sz w:val="16"/>
        </w:rPr>
        <w:t>Back to Top</w:t>
      </w:r>
    </w:p>
    <w:p>
      <w:pPr/>
      <w:r>
        <w:rPr>
          <w:sz w:val="16"/>
        </w:rPr>
        <w:t>Henrik Stålhane Hiim</w:t>
      </w:r>
    </w:p>
    <w:p>
      <w:pPr/>
      <w:r>
        <w:rPr>
          <w:sz w:val="16"/>
        </w:rPr>
        <w:t>Read More</w:t>
      </w:r>
    </w:p>
    <w:p>
      <w:pPr/>
      <w:r>
        <w:rPr>
          <w:sz w:val="16"/>
        </w:rPr>
        <w:t xml:space="preserve">Henrik Stålhane Hiim is a professor and the head of the Strategic Studies Program at the Norwegian Institute for Defence Studies at the Norwegian Defence University College. </w:t>
      </w:r>
      <w:r>
        <w:rPr>
          <w:highlight w:val="cyan"/>
          <w:u w:val="single"/>
        </w:rPr>
        <w:t xml:space="preserve">His </w:t>
      </w:r>
      <w:r>
        <w:rPr>
          <w:sz w:val="16"/>
        </w:rPr>
        <w:t xml:space="preserve">main research interests are nuclear </w:t>
      </w:r>
      <w:r>
        <w:rPr>
          <w:b/>
          <w:u w:val="single"/>
        </w:rPr>
        <w:t>strategy</w:t>
      </w:r>
      <w:r>
        <w:rPr>
          <w:sz w:val="16"/>
        </w:rPr>
        <w:t xml:space="preserve"> and nonproliferation, as well as Chinese foreign and security policy.</w:t>
      </w:r>
    </w:p>
    <w:p>
      <w:pPr>
        <w:pStyle w:val="Heading3"/>
      </w:pPr>
      <w:r>
        <w:t>Default---Impact---Ext---No Guardrails---2NC</w:t>
      </w:r>
    </w:p>
    <w:p>
      <w:pPr>
        <w:pStyle w:val="Analytic"/>
      </w:pPr>
      <w:r>
        <w:t>There is no crisis-management architecture to catch the error once it starts.</w:t>
      </w:r>
    </w:p>
    <w:p>
      <w:pPr>
        <w:pStyle w:val="Heading4"/>
      </w:pPr>
      <w:r>
        <w:t xml:space="preserve">Both sides would strike </w:t>
      </w:r>
      <w:r>
        <w:rPr>
          <w:u w:val="single"/>
        </w:rPr>
        <w:t>command and communications hubs</w:t>
      </w:r>
      <w:r>
        <w:t>---in a new arms race centered on Asia.</w:t>
      </w:r>
    </w:p>
    <w:p>
      <w:pPr>
        <w:pStyle w:val="Style13ptBold"/>
      </w:pPr>
      <w:r>
        <w:rPr>
          <w:b/>
        </w:rPr>
        <w:t>Taipei Times 26</w:t>
      </w:r>
      <w:r>
        <w:t xml:space="preserve"> — Taipei Times, reporting the International Institute for Strategic Studies strategic assessment released ahead of the Shangri-La Dialogue. May 28. Taipei Times, “Taiwan conflict would risk US-China nuclear escalation: study,” https://www.taipeitimes.com/News/taiwan/archives/2026/05/28/2003858134 Clopus</w:t>
      </w:r>
    </w:p>
    <w:p>
      <w:pPr/>
      <w:r>
        <w:rPr>
          <w:sz w:val="16"/>
        </w:rPr>
        <w:t>Add TT as Preferred Source</w:t>
      </w:r>
    </w:p>
    <w:p>
      <w:pPr/>
      <w:r>
        <w:rPr>
          <w:u w:val="single"/>
        </w:rPr>
        <w:t>A conflict between the US and China</w:t>
      </w:r>
      <w:r>
        <w:rPr>
          <w:sz w:val="16"/>
        </w:rPr>
        <w:t xml:space="preserve"> over Taiwan </w:t>
      </w:r>
      <w:r>
        <w:rPr>
          <w:u w:val="single"/>
        </w:rPr>
        <w:t xml:space="preserve">would </w:t>
      </w:r>
      <w:r>
        <w:rPr>
          <w:highlight w:val="cyan"/>
          <w:u w:val="single"/>
        </w:rPr>
        <w:t>risk a</w:t>
      </w:r>
      <w:r>
        <w:rPr>
          <w:u w:val="single"/>
        </w:rPr>
        <w:t xml:space="preserve"> nuclear </w:t>
      </w:r>
      <w:r>
        <w:rPr>
          <w:highlight w:val="cyan"/>
          <w:u w:val="single"/>
        </w:rPr>
        <w:t>escalation with both militaries likely to</w:t>
      </w:r>
      <w:r>
        <w:rPr>
          <w:u w:val="single"/>
        </w:rPr>
        <w:t xml:space="preserve"> </w:t>
      </w:r>
      <w:r>
        <w:rPr>
          <w:b/>
          <w:highlight w:val="cyan"/>
          <w:u w:val="single"/>
        </w:rPr>
        <w:t>stage sweeping</w:t>
      </w:r>
      <w:r>
        <w:rPr>
          <w:b/>
          <w:u w:val="single"/>
        </w:rPr>
        <w:t xml:space="preserve"> operations</w:t>
      </w:r>
      <w:r>
        <w:rPr>
          <w:u w:val="single"/>
        </w:rPr>
        <w:t xml:space="preserve"> </w:t>
      </w:r>
      <w:r>
        <w:rPr>
          <w:sz w:val="16"/>
        </w:rPr>
        <w:t xml:space="preserve">targeting rival </w:t>
      </w:r>
      <w:r>
        <w:rPr>
          <w:highlight w:val="cyan"/>
          <w:u w:val="single"/>
        </w:rPr>
        <w:t>command</w:t>
      </w:r>
      <w:r>
        <w:rPr>
          <w:u w:val="single"/>
        </w:rPr>
        <w:t xml:space="preserve"> and </w:t>
      </w:r>
      <w:r>
        <w:rPr>
          <w:highlight w:val="cyan"/>
          <w:u w:val="single"/>
        </w:rPr>
        <w:t>communications</w:t>
      </w:r>
      <w:r>
        <w:rPr>
          <w:u w:val="single"/>
        </w:rPr>
        <w:t xml:space="preserve"> </w:t>
      </w:r>
      <w:r>
        <w:rPr>
          <w:highlight w:val="cyan"/>
          <w:u w:val="single"/>
        </w:rPr>
        <w:t>hubs</w:t>
      </w:r>
      <w:r>
        <w:rPr>
          <w:u w:val="single"/>
        </w:rPr>
        <w:t>, a leading defense ‌research center said today.</w:t>
      </w:r>
    </w:p>
    <w:p>
      <w:pPr/>
      <w:r>
        <w:rPr>
          <w:sz w:val="16"/>
        </w:rPr>
        <w:t xml:space="preserve">In a </w:t>
      </w:r>
      <w:r>
        <w:rPr>
          <w:u w:val="single"/>
        </w:rPr>
        <w:t>strategic assessment ahead of</w:t>
      </w:r>
      <w:r>
        <w:rPr>
          <w:sz w:val="16"/>
        </w:rPr>
        <w:t xml:space="preserve"> Asia's </w:t>
      </w:r>
      <w:r>
        <w:rPr>
          <w:u w:val="single"/>
        </w:rPr>
        <w:t>biggest annual defense meeting in Singapore this weekend,</w:t>
      </w:r>
      <w:r>
        <w:rPr>
          <w:sz w:val="16"/>
        </w:rPr>
        <w:t xml:space="preserve"> the London-based International </w:t>
      </w:r>
      <w:r>
        <w:rPr>
          <w:u w:val="single"/>
        </w:rPr>
        <w:t xml:space="preserve">Institute for Strategic Studies (IISS) said the </w:t>
      </w:r>
      <w:r>
        <w:rPr>
          <w:b/>
          <w:highlight w:val="cyan"/>
          <w:u w:val="single"/>
        </w:rPr>
        <w:t>world was on</w:t>
      </w:r>
      <w:r>
        <w:rPr>
          <w:b/>
          <w:u w:val="single"/>
        </w:rPr>
        <w:t xml:space="preserve"> the</w:t>
      </w:r>
      <w:r>
        <w:rPr>
          <w:u w:val="single"/>
        </w:rPr>
        <w:t xml:space="preserve"> </w:t>
      </w:r>
      <w:r>
        <w:rPr>
          <w:highlight w:val="cyan"/>
          <w:u w:val="single"/>
        </w:rPr>
        <w:t xml:space="preserve">cusp of </w:t>
      </w:r>
      <w:r>
        <w:rPr>
          <w:u w:val="single"/>
        </w:rPr>
        <w:t xml:space="preserve">a </w:t>
      </w:r>
      <w:r>
        <w:rPr>
          <w:b/>
          <w:highlight w:val="cyan"/>
          <w:u w:val="single"/>
        </w:rPr>
        <w:t>new nuclear</w:t>
      </w:r>
      <w:r>
        <w:rPr>
          <w:b/>
          <w:u w:val="single"/>
        </w:rPr>
        <w:t xml:space="preserve"> arms</w:t>
      </w:r>
      <w:r>
        <w:rPr>
          <w:u w:val="single"/>
        </w:rPr>
        <w:t xml:space="preserve"> </w:t>
      </w:r>
      <w:r>
        <w:rPr>
          <w:b/>
          <w:highlight w:val="cyan"/>
          <w:u w:val="single"/>
        </w:rPr>
        <w:t>race</w:t>
      </w:r>
      <w:r>
        <w:rPr>
          <w:sz w:val="16"/>
        </w:rPr>
        <w:t xml:space="preserve"> "with the Asia-Pacific at its core."</w:t>
      </w:r>
    </w:p>
    <w:p>
      <w:pPr/>
      <w:r>
        <w:rPr>
          <w:sz w:val="16"/>
        </w:rPr>
        <w:t>"Regional states and those with strategic interests are expanding their nuclear arsenals, while non-nuclear weapons states pursue long-range conventional-strike capabilities: both challenging strategic stability," the IISS assessment said.</w:t>
      </w:r>
    </w:p>
    <w:p>
      <w:pPr/>
      <w:r>
        <w:rPr>
          <w:sz w:val="16"/>
        </w:rPr>
        <w:t>Chinese and US national flags are pictured in an arranged photograph taken on Jan. 30, 2023.</w:t>
      </w:r>
    </w:p>
    <w:p>
      <w:pPr/>
      <w:r>
        <w:rPr>
          <w:sz w:val="16"/>
        </w:rPr>
        <w:t xml:space="preserve">Photo: </w:t>
      </w:r>
      <w:r>
        <w:rPr>
          <w:b/>
          <w:u w:val="single"/>
        </w:rPr>
        <w:t>Reuters</w:t>
      </w:r>
    </w:p>
    <w:p>
      <w:pPr/>
      <w:r>
        <w:rPr>
          <w:sz w:val="16"/>
        </w:rPr>
        <w:t>Taiwan, along with the conflict in Iran and uncertainties about US commitments to the region, is expected to surface prominently at the IISS' Shangri-La Dialogue.</w:t>
      </w:r>
    </w:p>
    <w:p>
      <w:pPr/>
      <w:r>
        <w:rPr>
          <w:sz w:val="16"/>
        </w:rPr>
        <w:t>The informal conference runs from tomorrow through Sunday, drawing an eclectic mix of ministers, generals, intelligence chiefs, diplomats, analysts and weapons makers.</w:t>
      </w:r>
    </w:p>
    <w:p>
      <w:pPr/>
      <w:r>
        <w:rPr>
          <w:sz w:val="16"/>
        </w:rPr>
        <w:t xml:space="preserve">The event follows a </w:t>
      </w:r>
      <w:r>
        <w:rPr>
          <w:b/>
          <w:u w:val="single"/>
        </w:rPr>
        <w:t>summit</w:t>
      </w:r>
      <w:r>
        <w:rPr>
          <w:sz w:val="16"/>
        </w:rPr>
        <w:t xml:space="preserve"> between Chinese </w:t>
      </w:r>
      <w:r>
        <w:rPr>
          <w:b/>
          <w:u w:val="single"/>
        </w:rPr>
        <w:t>President</w:t>
      </w:r>
      <w:r>
        <w:rPr>
          <w:sz w:val="16"/>
        </w:rPr>
        <w:t xml:space="preserve"> Xi Jinping (習近平) and US President Donald </w:t>
      </w:r>
      <w:r>
        <w:rPr>
          <w:b/>
          <w:u w:val="single"/>
        </w:rPr>
        <w:t>Trump</w:t>
      </w:r>
      <w:r>
        <w:rPr>
          <w:sz w:val="16"/>
        </w:rPr>
        <w:t xml:space="preserve"> in Beijing earlier this month, which led to some concern in Taipei about the US’ commitment to helping Taiwan defend itself.</w:t>
      </w:r>
    </w:p>
    <w:p>
      <w:pPr/>
      <w:r>
        <w:rPr>
          <w:sz w:val="16"/>
        </w:rPr>
        <w:t xml:space="preserve">Beijing has never ruled out the use of force to take control of Taiwan, and has ramped up pressure by increasing its military </w:t>
      </w:r>
      <w:r>
        <w:rPr>
          <w:b/>
          <w:u w:val="single"/>
        </w:rPr>
        <w:t>presence around</w:t>
      </w:r>
      <w:r>
        <w:rPr>
          <w:sz w:val="16"/>
        </w:rPr>
        <w:t xml:space="preserve"> the </w:t>
      </w:r>
      <w:r>
        <w:rPr>
          <w:b/>
          <w:u w:val="single"/>
        </w:rPr>
        <w:t>nation,</w:t>
      </w:r>
      <w:r>
        <w:rPr>
          <w:sz w:val="16"/>
        </w:rPr>
        <w:t xml:space="preserve"> keeping Taipei on high alert for further Chinese moves following the summit.</w:t>
      </w:r>
    </w:p>
    <w:p>
      <w:pPr/>
      <w:r>
        <w:rPr>
          <w:sz w:val="16"/>
        </w:rPr>
        <w:t xml:space="preserve">US Secretary of Defense Pete Hegseth is scheduled to speak at the Singapore conference on Saturday. Beijing ‌has yet to confirm whether Chinese </w:t>
      </w:r>
      <w:r>
        <w:rPr>
          <w:b/>
          <w:u w:val="single"/>
        </w:rPr>
        <w:t>Minister</w:t>
      </w:r>
      <w:r>
        <w:rPr>
          <w:sz w:val="16"/>
        </w:rPr>
        <w:t xml:space="preserve"> of National Defense Dong Jun (董軍) is to attend.</w:t>
      </w:r>
    </w:p>
    <w:p>
      <w:pPr/>
      <w:r>
        <w:rPr>
          <w:sz w:val="16"/>
        </w:rPr>
        <w:t xml:space="preserve">The 156-page IISS assessment examines evolving </w:t>
      </w:r>
      <w:r>
        <w:rPr>
          <w:b/>
          <w:u w:val="single"/>
        </w:rPr>
        <w:t>military</w:t>
      </w:r>
      <w:r>
        <w:rPr>
          <w:sz w:val="16"/>
        </w:rPr>
        <w:t xml:space="preserve"> doctrines across the region, as well as how a conflict over Taiwan might play out.</w:t>
      </w:r>
    </w:p>
    <w:p>
      <w:pPr/>
      <w:r>
        <w:rPr>
          <w:sz w:val="16"/>
        </w:rPr>
        <w:t xml:space="preserve">While US and Chinese forces have different aims in a Taiwan scenario — the Chinese to keep the US and its allies at bay while the US bolsters Taiwan's resilience — the two sides could be expected to launch vast operations </w:t>
      </w:r>
      <w:r>
        <w:rPr>
          <w:b/>
          <w:u w:val="single"/>
        </w:rPr>
        <w:t>across military</w:t>
      </w:r>
      <w:r>
        <w:rPr>
          <w:sz w:val="16"/>
        </w:rPr>
        <w:t xml:space="preserve"> domains.</w:t>
      </w:r>
    </w:p>
    <w:p>
      <w:pPr/>
      <w:r>
        <w:rPr>
          <w:sz w:val="16"/>
        </w:rPr>
        <w:t>"Conflict with China would risk escalation, potentially to a nuclear level, given the strategic importance of Taiwan to Beijing," the document says.</w:t>
      </w:r>
    </w:p>
    <w:p>
      <w:pPr/>
      <w:r>
        <w:rPr>
          <w:sz w:val="16"/>
        </w:rPr>
        <w:t>"There is currently little public evidence to suggest that both militaries understand the necessary guard rails to prevent, or rules of engagement that would restrict, both sides potentially targeting each other's key command, control, communications, computers, intelligence, surveillance and reconnaissance nodes," the assessment says. "The prospect of nuclear escalation will thus continue to loom large in an major [sic] US-China conflict."</w:t>
      </w:r>
    </w:p>
    <w:p>
      <w:pPr>
        <w:pStyle w:val="Heading3"/>
      </w:pPr>
      <w:r>
        <w:t>Default---Impact---Ext---Why Europe Held---2NC</w:t>
      </w:r>
    </w:p>
    <w:p>
      <w:pPr>
        <w:pStyle w:val="Analytic"/>
      </w:pPr>
      <w:r>
        <w:t>The Cold War comparison is the aff's best defense and it cuts the other way.</w:t>
      </w:r>
    </w:p>
    <w:p>
      <w:pPr>
        <w:pStyle w:val="Heading4"/>
      </w:pPr>
      <w:r>
        <w:t xml:space="preserve">Europe held because the stakes made the guarantee </w:t>
      </w:r>
      <w:r>
        <w:rPr>
          <w:u w:val="single"/>
        </w:rPr>
        <w:t>credible</w:t>
      </w:r>
      <w:r>
        <w:t>---Asia has neither feature.</w:t>
      </w:r>
    </w:p>
    <w:p>
      <w:pPr>
        <w:pStyle w:val="Style13ptBold"/>
      </w:pPr>
      <w:r>
        <w:rPr>
          <w:b/>
        </w:rPr>
        <w:t>Hiim and Tunsjø 24</w:t>
      </w:r>
      <w:r>
        <w:t xml:space="preserve"> — Henrik Stålhane Hiim and Øystein Tunsjø. Associate professors at the Norwegian Institute for Defence Studies; Hiim researches Chinese security policy and nuclear strategy, Tunsjø heads the Centre for Asian Security Studies. Lawfare, “The Geography of a U.S.-China War,” https://www.lawfaremedia.org/article/the-geography-of-a-u.s.-china-war Clopus</w:t>
      </w:r>
    </w:p>
    <w:p>
      <w:pPr/>
      <w:r>
        <w:rPr>
          <w:sz w:val="16"/>
        </w:rPr>
        <w:t>The Cold War Geography of Peace</w:t>
      </w:r>
    </w:p>
    <w:p>
      <w:pPr/>
      <w:r>
        <w:rPr>
          <w:sz w:val="16"/>
        </w:rPr>
        <w:t xml:space="preserve">During the Cold War, Western leaders feared aggression from the Soviet Union. These fears intensified during the early 1960s, when the Soviet </w:t>
      </w:r>
      <w:r>
        <w:rPr>
          <w:b/>
          <w:u w:val="single"/>
        </w:rPr>
        <w:t>Union developed</w:t>
      </w:r>
      <w:r>
        <w:rPr>
          <w:sz w:val="16"/>
        </w:rPr>
        <w:t xml:space="preserve"> a nuclear </w:t>
      </w:r>
      <w:r>
        <w:rPr>
          <w:b/>
          <w:u w:val="single"/>
        </w:rPr>
        <w:t>second-strike</w:t>
      </w:r>
      <w:r>
        <w:rPr>
          <w:sz w:val="16"/>
        </w:rPr>
        <w:t xml:space="preserve"> capability. With a more robust nuclear arsenal, the Soviet Union could rely on its overwhelming conventional strength and attempt an incursion into Europe while deterring U.S. intervention and preventing escalation to an all-out nuclear conflagration.</w:t>
      </w:r>
    </w:p>
    <w:p>
      <w:pPr/>
      <w:r>
        <w:rPr>
          <w:sz w:val="16"/>
        </w:rPr>
        <w:t xml:space="preserve">Yet as limited war theorists pointed out , geography served as a powerful brake on Soviet adventurism </w:t>
      </w:r>
      <w:r>
        <w:rPr>
          <w:b/>
          <w:u w:val="single"/>
        </w:rPr>
        <w:t>because</w:t>
      </w:r>
      <w:r>
        <w:rPr>
          <w:sz w:val="16"/>
        </w:rPr>
        <w:t xml:space="preserve"> no war there would stay limited. Central </w:t>
      </w:r>
      <w:r>
        <w:rPr>
          <w:b/>
          <w:u w:val="single"/>
        </w:rPr>
        <w:t>Europe</w:t>
      </w:r>
      <w:r>
        <w:rPr>
          <w:sz w:val="16"/>
        </w:rPr>
        <w:t xml:space="preserve"> was a compact land theater with large numbers of military targets and heavy </w:t>
      </w:r>
      <w:r>
        <w:rPr>
          <w:b/>
          <w:u w:val="single"/>
        </w:rPr>
        <w:t>urban concentrations.</w:t>
      </w:r>
      <w:r>
        <w:rPr>
          <w:sz w:val="16"/>
        </w:rPr>
        <w:t xml:space="preserve"> If war had broken out, it would likely have unfolded quickly, the number of military and civilian casualties would have been high, and discrimination between tactical and strategic targets </w:t>
      </w:r>
      <w:r>
        <w:rPr>
          <w:b/>
          <w:u w:val="single"/>
        </w:rPr>
        <w:t>would</w:t>
      </w:r>
      <w:r>
        <w:rPr>
          <w:sz w:val="16"/>
        </w:rPr>
        <w:t xml:space="preserve"> have been very difficult. Both Soviet and Western leaders recognized that keeping a war within limits and avoiding all-out </w:t>
      </w:r>
      <w:r>
        <w:rPr>
          <w:b/>
          <w:u w:val="single"/>
        </w:rPr>
        <w:t>nuclear</w:t>
      </w:r>
      <w:r>
        <w:rPr>
          <w:sz w:val="16"/>
        </w:rPr>
        <w:t xml:space="preserve"> war would have been extremely challenging.</w:t>
      </w:r>
    </w:p>
    <w:p>
      <w:pPr/>
      <w:r>
        <w:rPr>
          <w:u w:val="single"/>
        </w:rPr>
        <w:t xml:space="preserve">The </w:t>
      </w:r>
      <w:r>
        <w:rPr>
          <w:highlight w:val="cyan"/>
          <w:u w:val="single"/>
        </w:rPr>
        <w:t>same geography</w:t>
      </w:r>
      <w:r>
        <w:rPr>
          <w:u w:val="single"/>
        </w:rPr>
        <w:t xml:space="preserve"> also </w:t>
      </w:r>
      <w:r>
        <w:rPr>
          <w:highlight w:val="cyan"/>
          <w:u w:val="single"/>
        </w:rPr>
        <w:t>made</w:t>
      </w:r>
      <w:r>
        <w:rPr>
          <w:u w:val="single"/>
        </w:rPr>
        <w:t xml:space="preserve"> the </w:t>
      </w:r>
      <w:r>
        <w:rPr>
          <w:highlight w:val="cyan"/>
          <w:u w:val="single"/>
        </w:rPr>
        <w:t xml:space="preserve">stakes in such a </w:t>
      </w:r>
      <w:r>
        <w:rPr>
          <w:sz w:val="16"/>
        </w:rPr>
        <w:t xml:space="preserve">conflict </w:t>
      </w:r>
      <w:r>
        <w:rPr>
          <w:b/>
          <w:highlight w:val="cyan"/>
          <w:u w:val="single"/>
        </w:rPr>
        <w:t>very high</w:t>
      </w:r>
      <w:r>
        <w:rPr>
          <w:u w:val="single"/>
        </w:rPr>
        <w:t>.</w:t>
      </w:r>
      <w:r>
        <w:rPr>
          <w:sz w:val="16"/>
        </w:rPr>
        <w:t xml:space="preserve"> For the United </w:t>
      </w:r>
      <w:r>
        <w:rPr>
          <w:b/>
          <w:u w:val="single"/>
        </w:rPr>
        <w:t>States, the</w:t>
      </w:r>
      <w:r>
        <w:rPr>
          <w:sz w:val="16"/>
        </w:rPr>
        <w:t xml:space="preserve"> </w:t>
      </w:r>
      <w:r>
        <w:rPr>
          <w:b/>
          <w:u w:val="single"/>
        </w:rPr>
        <w:t>Soviet Union</w:t>
      </w:r>
      <w:r>
        <w:rPr>
          <w:sz w:val="16"/>
        </w:rPr>
        <w:t xml:space="preserve"> subjugating Europe would have been a geopolitical disaster. For this reason, </w:t>
      </w:r>
      <w:r>
        <w:rPr>
          <w:b/>
          <w:highlight w:val="cyan"/>
          <w:u w:val="single"/>
        </w:rPr>
        <w:t>U.S. security</w:t>
      </w:r>
      <w:r>
        <w:rPr>
          <w:b/>
          <w:u w:val="single"/>
        </w:rPr>
        <w:t xml:space="preserve"> guarantees</w:t>
      </w:r>
      <w:r>
        <w:rPr>
          <w:u w:val="single"/>
        </w:rPr>
        <w:t xml:space="preserve">, </w:t>
      </w:r>
      <w:r>
        <w:rPr>
          <w:highlight w:val="cyan"/>
          <w:u w:val="single"/>
        </w:rPr>
        <w:t>including</w:t>
      </w:r>
      <w:r>
        <w:rPr>
          <w:u w:val="single"/>
        </w:rPr>
        <w:t xml:space="preserve"> trip </w:t>
      </w:r>
      <w:r>
        <w:rPr>
          <w:highlight w:val="cyan"/>
          <w:u w:val="single"/>
        </w:rPr>
        <w:t>wire</w:t>
      </w:r>
      <w:r>
        <w:rPr>
          <w:u w:val="single"/>
        </w:rPr>
        <w:t xml:space="preserve"> </w:t>
      </w:r>
      <w:r>
        <w:rPr>
          <w:highlight w:val="cyan"/>
          <w:u w:val="single"/>
        </w:rPr>
        <w:t>forces and</w:t>
      </w:r>
      <w:r>
        <w:rPr>
          <w:u w:val="single"/>
        </w:rPr>
        <w:t xml:space="preserve"> </w:t>
      </w:r>
      <w:r>
        <w:rPr>
          <w:b/>
          <w:highlight w:val="cyan"/>
          <w:u w:val="single"/>
        </w:rPr>
        <w:t>nuclear</w:t>
      </w:r>
      <w:r>
        <w:rPr>
          <w:b/>
          <w:u w:val="single"/>
        </w:rPr>
        <w:t xml:space="preserve"> threats</w:t>
      </w:r>
      <w:r>
        <w:rPr>
          <w:u w:val="single"/>
        </w:rPr>
        <w:t xml:space="preserve">, had an </w:t>
      </w:r>
      <w:r>
        <w:rPr>
          <w:b/>
          <w:highlight w:val="cyan"/>
          <w:u w:val="single"/>
        </w:rPr>
        <w:t>inherent</w:t>
      </w:r>
      <w:r>
        <w:rPr>
          <w:b/>
          <w:u w:val="single"/>
        </w:rPr>
        <w:t xml:space="preserve"> credibility</w:t>
      </w:r>
      <w:r>
        <w:rPr>
          <w:u w:val="single"/>
        </w:rPr>
        <w:t>.</w:t>
      </w:r>
    </w:p>
    <w:p>
      <w:pPr/>
      <w:r>
        <w:rPr>
          <w:sz w:val="16"/>
        </w:rPr>
        <w:t>Taiwan and the East Asian Geography of War</w:t>
      </w:r>
    </w:p>
    <w:p>
      <w:pPr/>
      <w:r>
        <w:rPr>
          <w:sz w:val="16"/>
        </w:rPr>
        <w:t xml:space="preserve">Unlike Cold War Europe, the U.S.-China rivalry is manifesting at sea. The United States lacks a strong military presence on the East Asian mainland, and all of its most important partners and allies are separated from China by bodies of </w:t>
      </w:r>
      <w:r>
        <w:rPr>
          <w:b/>
          <w:u w:val="single"/>
        </w:rPr>
        <w:t>water</w:t>
      </w:r>
      <w:r>
        <w:rPr>
          <w:sz w:val="16"/>
        </w:rPr>
        <w:t xml:space="preserve"> or a buffer zone, such as North Korea. Projecting power over </w:t>
      </w:r>
      <w:r>
        <w:rPr>
          <w:b/>
          <w:u w:val="single"/>
        </w:rPr>
        <w:t>water is</w:t>
      </w:r>
      <w:r>
        <w:rPr>
          <w:sz w:val="16"/>
        </w:rPr>
        <w:t xml:space="preserve"> extremely challenging. Thus, China does not represent an existential threat to U.S. allies or partners. </w:t>
      </w:r>
      <w:r>
        <w:rPr>
          <w:b/>
          <w:u w:val="single"/>
        </w:rPr>
        <w:t>Taiwan</w:t>
      </w:r>
      <w:r>
        <w:rPr>
          <w:sz w:val="16"/>
        </w:rPr>
        <w:t xml:space="preserve"> is an exception, in part because of its relative proximity to the mainland but most importantly because Chinese leaders regard the island as a renegade province, and have tasked the </w:t>
      </w:r>
      <w:r>
        <w:rPr>
          <w:b/>
          <w:u w:val="single"/>
        </w:rPr>
        <w:t>People’s</w:t>
      </w:r>
      <w:r>
        <w:rPr>
          <w:sz w:val="16"/>
        </w:rPr>
        <w:t xml:space="preserve"> Liberation Army (PLA) to prepare unification through force if necessary. Although Beijing’s control of Taiwan would undoubtedly be a bad outcome for the United States, the U.S. stakes in the conflict are certainly not existential.</w:t>
      </w:r>
    </w:p>
    <w:p>
      <w:pPr/>
      <w:r>
        <w:rPr>
          <w:sz w:val="16"/>
        </w:rPr>
        <w:t xml:space="preserve">Somewhat counterintuitively, the lower U.S. </w:t>
      </w:r>
      <w:r>
        <w:rPr>
          <w:b/>
          <w:u w:val="single"/>
        </w:rPr>
        <w:t>stakes make</w:t>
      </w:r>
      <w:r>
        <w:rPr>
          <w:sz w:val="16"/>
        </w:rPr>
        <w:t xml:space="preserve"> conflict over Taiwan more likely. Chinese leaders could convince themselves—rightly or wrongly—that the United States will stay out if they attack Taiwan. There are no U.S. trip wire forces on the island, and the United States has not provided Taiwan with ironclad security guarantees . If the United States were to intervene, U.S. leaders would likely be cautious </w:t>
      </w:r>
      <w:r>
        <w:rPr>
          <w:b/>
          <w:u w:val="single"/>
        </w:rPr>
        <w:t>about</w:t>
      </w:r>
      <w:r>
        <w:rPr>
          <w:sz w:val="16"/>
        </w:rPr>
        <w:t xml:space="preserve"> escalation risks—and Beijing could therefore hope to keep the conflict confined. In other words, the lower U.S. stakes in a Taiwan conflict may influence whether and how the United States fights China.</w:t>
      </w:r>
    </w:p>
    <w:p>
      <w:pPr>
        <w:pStyle w:val="Heading3"/>
      </w:pPr>
      <w:r>
        <w:t>Default---Impact---AT: Defense---2NC</w:t>
      </w:r>
    </w:p>
    <w:p>
      <w:pPr>
        <w:pStyle w:val="Analytic"/>
      </w:pPr>
      <w:r>
        <w:t>'Congress never acts anyway' is our uniqueness, not their defense---it is why the default has to change.</w:t>
      </w:r>
    </w:p>
    <w:p>
      <w:pPr>
        <w:pStyle w:val="Heading4"/>
      </w:pPr>
      <w:r>
        <w:t xml:space="preserve">Both capitals </w:t>
      </w:r>
      <w:r>
        <w:rPr>
          <w:u w:val="single"/>
        </w:rPr>
        <w:t>already worry</w:t>
      </w:r>
      <w:r>
        <w:t xml:space="preserve"> the other goes nuclear first.</w:t>
      </w:r>
    </w:p>
    <w:p>
      <w:pPr>
        <w:pStyle w:val="Style13ptBold"/>
      </w:pPr>
      <w:r>
        <w:rPr>
          <w:b/>
        </w:rPr>
        <w:t>Hiim and Tunsjø 24</w:t>
      </w:r>
      <w:r>
        <w:t xml:space="preserve"> — Henrik Stålhane Hiim and Øystein Tunsjø. Associate professors at the Norwegian Institute for Defence Studies; Hiim researches Chinese security policy and nuclear strategy, Tunsjø heads the Centre for Asian Security Studies. Lawfare, “The Geography of a U.S.-China War,” https://www.lawfaremedia.org/article/the-geography-of-a-u.s.-china-war Clopus</w:t>
      </w:r>
    </w:p>
    <w:p>
      <w:pPr/>
      <w:r>
        <w:rPr>
          <w:sz w:val="16"/>
        </w:rPr>
        <w:t>During the Cold War, Western leaders feared aggression from the Soviet Union. These fears intensified during the early 1960s, when the Soviet Union developed a nuclear second-strike capability. With a more robust nuclear arsenal, the Soviet Union could rely on its overwhelming conventional strength and attempt an incursion into Europe while deterring U.S. intervention and preventing escalation to an all-out nuclear conflagration.</w:t>
      </w:r>
    </w:p>
    <w:p>
      <w:pPr/>
      <w:r>
        <w:rPr>
          <w:highlight w:val="cyan"/>
          <w:u w:val="single"/>
        </w:rPr>
        <w:t xml:space="preserve">Yet </w:t>
      </w:r>
      <w:r>
        <w:rPr>
          <w:sz w:val="16"/>
        </w:rPr>
        <w:t xml:space="preserve">as </w:t>
      </w:r>
      <w:r>
        <w:rPr>
          <w:u w:val="single"/>
        </w:rPr>
        <w:t xml:space="preserve">limited war theorists pointed out , </w:t>
      </w:r>
      <w:r>
        <w:rPr>
          <w:b/>
          <w:highlight w:val="cyan"/>
          <w:u w:val="single"/>
        </w:rPr>
        <w:t>geography served</w:t>
      </w:r>
      <w:r>
        <w:rPr>
          <w:u w:val="single"/>
        </w:rPr>
        <w:t xml:space="preserve"> as a </w:t>
      </w:r>
      <w:r>
        <w:rPr>
          <w:b/>
          <w:highlight w:val="cyan"/>
          <w:u w:val="single"/>
        </w:rPr>
        <w:t>powerful</w:t>
      </w:r>
      <w:r>
        <w:rPr>
          <w:b/>
          <w:u w:val="single"/>
        </w:rPr>
        <w:t xml:space="preserve"> brake</w:t>
      </w:r>
      <w:r>
        <w:rPr>
          <w:u w:val="single"/>
        </w:rPr>
        <w:t xml:space="preserve"> on </w:t>
      </w:r>
      <w:r>
        <w:rPr>
          <w:highlight w:val="cyan"/>
          <w:u w:val="single"/>
        </w:rPr>
        <w:t>Soviet adventurism</w:t>
      </w:r>
      <w:r>
        <w:rPr>
          <w:u w:val="single"/>
        </w:rPr>
        <w:t xml:space="preserve"> </w:t>
      </w:r>
      <w:r>
        <w:rPr>
          <w:highlight w:val="cyan"/>
          <w:u w:val="single"/>
        </w:rPr>
        <w:t>because no war</w:t>
      </w:r>
      <w:r>
        <w:rPr>
          <w:u w:val="single"/>
        </w:rPr>
        <w:t xml:space="preserve"> </w:t>
      </w:r>
      <w:r>
        <w:rPr>
          <w:b/>
          <w:highlight w:val="cyan"/>
          <w:u w:val="single"/>
        </w:rPr>
        <w:t xml:space="preserve">there would </w:t>
      </w:r>
      <w:r>
        <w:rPr>
          <w:b/>
          <w:u w:val="single"/>
        </w:rPr>
        <w:t>stay</w:t>
      </w:r>
      <w:r>
        <w:rPr>
          <w:u w:val="single"/>
        </w:rPr>
        <w:t xml:space="preserve"> </w:t>
      </w:r>
      <w:r>
        <w:rPr>
          <w:b/>
          <w:highlight w:val="cyan"/>
          <w:u w:val="single"/>
        </w:rPr>
        <w:t>limited</w:t>
      </w:r>
      <w:r>
        <w:rPr>
          <w:u w:val="single"/>
        </w:rPr>
        <w:t>.</w:t>
      </w:r>
      <w:r>
        <w:rPr>
          <w:sz w:val="16"/>
        </w:rPr>
        <w:t xml:space="preserve"> Central Europe was a </w:t>
      </w:r>
      <w:r>
        <w:rPr>
          <w:b/>
          <w:u w:val="single"/>
        </w:rPr>
        <w:t>compact</w:t>
      </w:r>
      <w:r>
        <w:rPr>
          <w:sz w:val="16"/>
        </w:rPr>
        <w:t xml:space="preserve"> land theater with large numbers of military </w:t>
      </w:r>
      <w:r>
        <w:rPr>
          <w:b/>
          <w:u w:val="single"/>
        </w:rPr>
        <w:t>targets and</w:t>
      </w:r>
      <w:r>
        <w:rPr>
          <w:sz w:val="16"/>
        </w:rPr>
        <w:t xml:space="preserve"> heavy urban concentrations. </w:t>
      </w:r>
      <w:r>
        <w:rPr>
          <w:highlight w:val="cyan"/>
          <w:u w:val="single"/>
        </w:rPr>
        <w:t xml:space="preserve">If </w:t>
      </w:r>
      <w:r>
        <w:rPr>
          <w:sz w:val="16"/>
        </w:rPr>
        <w:t xml:space="preserve">war had broken out, it would likely have unfolded quickly, the number of military and civilian casualties would have been high, and discrimination between tactical and strategic targets </w:t>
      </w:r>
      <w:r>
        <w:rPr>
          <w:b/>
          <w:u w:val="single"/>
        </w:rPr>
        <w:t>would</w:t>
      </w:r>
      <w:r>
        <w:rPr>
          <w:sz w:val="16"/>
        </w:rPr>
        <w:t xml:space="preserve"> have been very difficult. </w:t>
      </w:r>
      <w:r>
        <w:rPr>
          <w:highlight w:val="cyan"/>
          <w:u w:val="single"/>
        </w:rPr>
        <w:t xml:space="preserve">Both </w:t>
      </w:r>
      <w:r>
        <w:rPr>
          <w:sz w:val="16"/>
        </w:rPr>
        <w:t>Soviet and Western leaders recognized that keeping a war within limits and avoiding all-out nuclear war would have been extremely challenging.</w:t>
      </w:r>
    </w:p>
    <w:p>
      <w:pPr/>
      <w:r>
        <w:rPr>
          <w:sz w:val="16"/>
        </w:rPr>
        <w:t xml:space="preserve">The same geography also made the stakes in such a conflict very high. </w:t>
      </w:r>
      <w:r>
        <w:rPr>
          <w:highlight w:val="cyan"/>
          <w:u w:val="single"/>
        </w:rPr>
        <w:t xml:space="preserve">For </w:t>
      </w:r>
      <w:r>
        <w:rPr>
          <w:sz w:val="16"/>
        </w:rPr>
        <w:t xml:space="preserve">the United States, the Soviet </w:t>
      </w:r>
      <w:r>
        <w:rPr>
          <w:b/>
          <w:u w:val="single"/>
        </w:rPr>
        <w:t>Union subjugating</w:t>
      </w:r>
      <w:r>
        <w:rPr>
          <w:sz w:val="16"/>
        </w:rPr>
        <w:t xml:space="preserve"> Europe would have been a geopolitical </w:t>
      </w:r>
      <w:r>
        <w:rPr>
          <w:b/>
          <w:u w:val="single"/>
        </w:rPr>
        <w:t>disaster. For</w:t>
      </w:r>
      <w:r>
        <w:rPr>
          <w:sz w:val="16"/>
        </w:rPr>
        <w:t xml:space="preserve"> this reason, U.S. security guarantees, including trip wire forces and nuclear threats, had an inherent credibility.</w:t>
      </w:r>
    </w:p>
    <w:p>
      <w:pPr/>
      <w:r>
        <w:rPr>
          <w:highlight w:val="cyan"/>
          <w:u w:val="single"/>
        </w:rPr>
        <w:t xml:space="preserve">Taiwan </w:t>
      </w:r>
      <w:r>
        <w:rPr>
          <w:sz w:val="16"/>
        </w:rPr>
        <w:t>and the East Asian Geography of War</w:t>
      </w:r>
    </w:p>
    <w:p>
      <w:pPr/>
      <w:r>
        <w:rPr>
          <w:b/>
          <w:highlight w:val="cyan"/>
          <w:u w:val="single"/>
        </w:rPr>
        <w:t>Unlike Cold War</w:t>
      </w:r>
      <w:r>
        <w:rPr>
          <w:b/>
          <w:u w:val="single"/>
        </w:rPr>
        <w:t xml:space="preserve"> Europe</w:t>
      </w:r>
      <w:r>
        <w:rPr>
          <w:u w:val="single"/>
        </w:rPr>
        <w:t xml:space="preserve">, the </w:t>
      </w:r>
      <w:r>
        <w:rPr>
          <w:highlight w:val="cyan"/>
          <w:u w:val="single"/>
        </w:rPr>
        <w:t>U.S.-China</w:t>
      </w:r>
      <w:r>
        <w:rPr>
          <w:u w:val="single"/>
        </w:rPr>
        <w:t xml:space="preserve"> rivalry is </w:t>
      </w:r>
      <w:r>
        <w:rPr>
          <w:highlight w:val="cyan"/>
          <w:u w:val="single"/>
        </w:rPr>
        <w:t>manifesting at</w:t>
      </w:r>
      <w:r>
        <w:rPr>
          <w:u w:val="single"/>
        </w:rPr>
        <w:t xml:space="preserve"> sea.</w:t>
      </w:r>
      <w:r>
        <w:rPr>
          <w:sz w:val="16"/>
        </w:rPr>
        <w:t xml:space="preserve"> The United States lacks a strong military </w:t>
      </w:r>
      <w:r>
        <w:rPr>
          <w:b/>
          <w:u w:val="single"/>
        </w:rPr>
        <w:t>presence on</w:t>
      </w:r>
      <w:r>
        <w:rPr>
          <w:sz w:val="16"/>
        </w:rPr>
        <w:t xml:space="preserve"> the East Asian mainland, and all of its most important partners and allies are separated from China by bodies of water or a buffer zone, such as North Korea. </w:t>
      </w:r>
      <w:r>
        <w:rPr>
          <w:b/>
          <w:u w:val="single"/>
        </w:rPr>
        <w:t>Projecting power</w:t>
      </w:r>
      <w:r>
        <w:rPr>
          <w:sz w:val="16"/>
        </w:rPr>
        <w:t xml:space="preserve"> over water is extremely challenging. Thus, </w:t>
      </w:r>
      <w:r>
        <w:rPr>
          <w:highlight w:val="cyan"/>
          <w:u w:val="single"/>
        </w:rPr>
        <w:t>China does not represent an</w:t>
      </w:r>
      <w:r>
        <w:rPr>
          <w:u w:val="single"/>
        </w:rPr>
        <w:t xml:space="preserve"> existential threat to </w:t>
      </w:r>
      <w:r>
        <w:rPr>
          <w:b/>
          <w:highlight w:val="cyan"/>
          <w:u w:val="single"/>
        </w:rPr>
        <w:t>U.S. allies</w:t>
      </w:r>
      <w:r>
        <w:rPr>
          <w:b/>
          <w:u w:val="single"/>
        </w:rPr>
        <w:t xml:space="preserve"> or</w:t>
      </w:r>
      <w:r>
        <w:rPr>
          <w:u w:val="single"/>
        </w:rPr>
        <w:t xml:space="preserve"> </w:t>
      </w:r>
      <w:r>
        <w:rPr>
          <w:b/>
          <w:highlight w:val="cyan"/>
          <w:u w:val="single"/>
        </w:rPr>
        <w:t>partners</w:t>
      </w:r>
      <w:r>
        <w:rPr>
          <w:u w:val="single"/>
        </w:rPr>
        <w:t>.</w:t>
      </w:r>
      <w:r>
        <w:rPr>
          <w:sz w:val="16"/>
        </w:rPr>
        <w:t xml:space="preserve"> Taiwan is an exception, in part because of its relative proximity to the mainland but most importantly because Chinese leaders regard the island as a renegade province, and have tasked the People’s Liberation Army (PLA) to prepare unification through force if necessary. Although Beijing’s control of Taiwan would undoubtedly be a bad outcome for the United States, the U.S. stakes in the conflict are certainly not existential.</w:t>
      </w:r>
    </w:p>
    <w:p>
      <w:pPr/>
      <w:r>
        <w:rPr>
          <w:sz w:val="16"/>
        </w:rPr>
        <w:t xml:space="preserve">Somewhat counterintuitively, </w:t>
      </w:r>
      <w:r>
        <w:rPr>
          <w:u w:val="single"/>
        </w:rPr>
        <w:t xml:space="preserve">the </w:t>
      </w:r>
      <w:r>
        <w:rPr>
          <w:highlight w:val="cyan"/>
          <w:u w:val="single"/>
        </w:rPr>
        <w:t>lower U.S. stakes</w:t>
      </w:r>
      <w:r>
        <w:rPr>
          <w:u w:val="single"/>
        </w:rPr>
        <w:t xml:space="preserve"> make </w:t>
      </w:r>
      <w:r>
        <w:rPr>
          <w:b/>
          <w:highlight w:val="cyan"/>
          <w:u w:val="single"/>
        </w:rPr>
        <w:t>conflict</w:t>
      </w:r>
      <w:r>
        <w:rPr>
          <w:b/>
          <w:u w:val="single"/>
        </w:rPr>
        <w:t xml:space="preserve"> over</w:t>
      </w:r>
      <w:r>
        <w:rPr>
          <w:u w:val="single"/>
        </w:rPr>
        <w:t xml:space="preserve"> </w:t>
      </w:r>
      <w:r>
        <w:rPr>
          <w:highlight w:val="cyan"/>
          <w:u w:val="single"/>
        </w:rPr>
        <w:t>Taiwan more</w:t>
      </w:r>
      <w:r>
        <w:rPr>
          <w:u w:val="single"/>
        </w:rPr>
        <w:t xml:space="preserve"> likely. </w:t>
      </w:r>
      <w:r>
        <w:rPr>
          <w:b/>
          <w:highlight w:val="cyan"/>
          <w:u w:val="single"/>
        </w:rPr>
        <w:t>Chinese</w:t>
      </w:r>
      <w:r>
        <w:rPr>
          <w:b/>
          <w:u w:val="single"/>
        </w:rPr>
        <w:t xml:space="preserve"> leaders</w:t>
      </w:r>
      <w:r>
        <w:rPr>
          <w:u w:val="single"/>
        </w:rPr>
        <w:t xml:space="preserve"> could convince </w:t>
      </w:r>
      <w:r>
        <w:rPr>
          <w:highlight w:val="cyan"/>
          <w:u w:val="single"/>
        </w:rPr>
        <w:t>themselves—rightly</w:t>
      </w:r>
      <w:r>
        <w:rPr>
          <w:u w:val="single"/>
        </w:rPr>
        <w:t xml:space="preserve"> or wrongly—that the </w:t>
      </w:r>
      <w:r>
        <w:rPr>
          <w:b/>
          <w:highlight w:val="cyan"/>
          <w:u w:val="single"/>
        </w:rPr>
        <w:t>United</w:t>
      </w:r>
      <w:r>
        <w:rPr>
          <w:b/>
          <w:u w:val="single"/>
        </w:rPr>
        <w:t xml:space="preserve"> States</w:t>
      </w:r>
      <w:r>
        <w:rPr>
          <w:u w:val="single"/>
        </w:rPr>
        <w:t xml:space="preserve"> </w:t>
      </w:r>
      <w:r>
        <w:rPr>
          <w:sz w:val="16"/>
        </w:rPr>
        <w:t xml:space="preserve">will </w:t>
      </w:r>
      <w:r>
        <w:rPr>
          <w:b/>
          <w:highlight w:val="cyan"/>
          <w:u w:val="single"/>
        </w:rPr>
        <w:t>stay out</w:t>
      </w:r>
      <w:r>
        <w:rPr>
          <w:u w:val="single"/>
        </w:rPr>
        <w:t xml:space="preserve"> </w:t>
      </w:r>
      <w:r>
        <w:rPr>
          <w:sz w:val="16"/>
        </w:rPr>
        <w:t xml:space="preserve">if </w:t>
      </w:r>
      <w:r>
        <w:rPr>
          <w:highlight w:val="cyan"/>
          <w:u w:val="single"/>
        </w:rPr>
        <w:t>they</w:t>
      </w:r>
      <w:r>
        <w:rPr>
          <w:u w:val="single"/>
        </w:rPr>
        <w:t xml:space="preserve"> attack </w:t>
      </w:r>
      <w:r>
        <w:rPr>
          <w:highlight w:val="cyan"/>
          <w:u w:val="single"/>
        </w:rPr>
        <w:t>Taiwan</w:t>
      </w:r>
      <w:r>
        <w:rPr>
          <w:u w:val="single"/>
        </w:rPr>
        <w:t>. There are no U.S. trip wire</w:t>
      </w:r>
      <w:r>
        <w:rPr>
          <w:sz w:val="16"/>
        </w:rPr>
        <w:t xml:space="preserve"> forces on the </w:t>
      </w:r>
      <w:r>
        <w:rPr>
          <w:u w:val="single"/>
        </w:rPr>
        <w:t>island, and the United</w:t>
      </w:r>
      <w:r>
        <w:rPr>
          <w:sz w:val="16"/>
        </w:rPr>
        <w:t xml:space="preserve"> States has not provided </w:t>
      </w:r>
      <w:r>
        <w:rPr>
          <w:u w:val="single"/>
        </w:rPr>
        <w:t>Taiwan with ironclad security guarantees .</w:t>
      </w:r>
      <w:r>
        <w:rPr>
          <w:sz w:val="16"/>
        </w:rPr>
        <w:t xml:space="preserve"> If the United States </w:t>
      </w:r>
      <w:r>
        <w:rPr>
          <w:u w:val="single"/>
        </w:rPr>
        <w:t>were to intervene, U.S.</w:t>
      </w:r>
      <w:r>
        <w:rPr>
          <w:sz w:val="16"/>
        </w:rPr>
        <w:t xml:space="preserve"> leaders would </w:t>
      </w:r>
      <w:r>
        <w:rPr>
          <w:u w:val="single"/>
        </w:rPr>
        <w:t>likely be cautious about</w:t>
      </w:r>
      <w:r>
        <w:rPr>
          <w:sz w:val="16"/>
        </w:rPr>
        <w:t xml:space="preserve"> escalation </w:t>
      </w:r>
      <w:r>
        <w:rPr>
          <w:u w:val="single"/>
        </w:rPr>
        <w:t>risks—and Beijing could therefore</w:t>
      </w:r>
      <w:r>
        <w:rPr>
          <w:sz w:val="16"/>
        </w:rPr>
        <w:t xml:space="preserve"> hope to </w:t>
      </w:r>
      <w:r>
        <w:rPr>
          <w:u w:val="single"/>
        </w:rPr>
        <w:t>keep the conflict confined. In other words,</w:t>
      </w:r>
      <w:r>
        <w:rPr>
          <w:sz w:val="16"/>
        </w:rPr>
        <w:t xml:space="preserve"> the </w:t>
      </w:r>
      <w:r>
        <w:rPr>
          <w:u w:val="single"/>
        </w:rPr>
        <w:t>lower U.S. stakes in a Taiwan</w:t>
      </w:r>
      <w:r>
        <w:rPr>
          <w:sz w:val="16"/>
        </w:rPr>
        <w:t xml:space="preserve"> conflict may influence </w:t>
      </w:r>
      <w:r>
        <w:rPr>
          <w:u w:val="single"/>
        </w:rPr>
        <w:t>whether and how the United States fights China.</w:t>
      </w:r>
    </w:p>
    <w:p>
      <w:pPr/>
      <w:r>
        <w:rPr>
          <w:sz w:val="16"/>
        </w:rPr>
        <w:t xml:space="preserve">The geography of maritime East Asia facilitates reaching tacit bargains about limits to a war. Taiwan is an integral territorial unit, and both sides may believe they could limit the conflict to the island and the skies and waters surrounding it. To be sure, both China and the </w:t>
      </w:r>
      <w:r>
        <w:rPr>
          <w:b/>
          <w:u w:val="single"/>
        </w:rPr>
        <w:t>United</w:t>
      </w:r>
      <w:r>
        <w:rPr>
          <w:sz w:val="16"/>
        </w:rPr>
        <w:t xml:space="preserve"> States </w:t>
      </w:r>
      <w:r>
        <w:rPr>
          <w:b/>
          <w:u w:val="single"/>
        </w:rPr>
        <w:t>would have</w:t>
      </w:r>
      <w:r>
        <w:rPr>
          <w:sz w:val="16"/>
        </w:rPr>
        <w:t xml:space="preserve"> to make difficult trade-offs when fighting a war. The United States would have to consider whether attacks against targets on the Chinese mainland </w:t>
      </w:r>
      <w:r>
        <w:rPr>
          <w:b/>
          <w:u w:val="single"/>
        </w:rPr>
        <w:t>would</w:t>
      </w:r>
      <w:r>
        <w:rPr>
          <w:sz w:val="16"/>
        </w:rPr>
        <w:t xml:space="preserve"> trigger escalation, and Chinese leaders would have to consider whether U.S. bases in Japan and elsewhere in the region—as well as the U.S. territory of Guam—are off limits or not. Nevertheless, there is no reason for a conflict to automatically escalate to the broader region.</w:t>
      </w:r>
    </w:p>
    <w:p>
      <w:pPr/>
      <w:r>
        <w:rPr>
          <w:sz w:val="16"/>
        </w:rPr>
        <w:t>Going Nuclear, Within Limits</w:t>
      </w:r>
    </w:p>
    <w:p>
      <w:pPr/>
      <w:r>
        <w:rPr>
          <w:u w:val="single"/>
        </w:rPr>
        <w:t xml:space="preserve">If a </w:t>
      </w:r>
      <w:r>
        <w:rPr>
          <w:highlight w:val="cyan"/>
          <w:u w:val="single"/>
        </w:rPr>
        <w:t>limited conventional</w:t>
      </w:r>
      <w:r>
        <w:rPr>
          <w:u w:val="single"/>
        </w:rPr>
        <w:t xml:space="preserve"> </w:t>
      </w:r>
      <w:r>
        <w:rPr>
          <w:highlight w:val="cyan"/>
          <w:u w:val="single"/>
        </w:rPr>
        <w:t>war were to</w:t>
      </w:r>
      <w:r>
        <w:rPr>
          <w:u w:val="single"/>
        </w:rPr>
        <w:t xml:space="preserve"> break </w:t>
      </w:r>
      <w:r>
        <w:rPr>
          <w:highlight w:val="cyan"/>
          <w:u w:val="single"/>
        </w:rPr>
        <w:t>out in</w:t>
      </w:r>
      <w:r>
        <w:rPr>
          <w:u w:val="single"/>
        </w:rPr>
        <w:t xml:space="preserve"> </w:t>
      </w:r>
      <w:r>
        <w:rPr>
          <w:highlight w:val="cyan"/>
          <w:u w:val="single"/>
        </w:rPr>
        <w:t>East Asia, limited nuclear use is</w:t>
      </w:r>
      <w:r>
        <w:rPr>
          <w:u w:val="single"/>
        </w:rPr>
        <w:t xml:space="preserve"> more </w:t>
      </w:r>
      <w:r>
        <w:rPr>
          <w:highlight w:val="cyan"/>
          <w:u w:val="single"/>
        </w:rPr>
        <w:t xml:space="preserve">likely </w:t>
      </w:r>
      <w:r>
        <w:rPr>
          <w:sz w:val="16"/>
        </w:rPr>
        <w:t xml:space="preserve">than it was </w:t>
      </w:r>
      <w:r>
        <w:rPr>
          <w:u w:val="single"/>
        </w:rPr>
        <w:t xml:space="preserve">in </w:t>
      </w:r>
      <w:r>
        <w:rPr>
          <w:b/>
          <w:highlight w:val="cyan"/>
          <w:u w:val="single"/>
        </w:rPr>
        <w:t>Cold War</w:t>
      </w:r>
      <w:r>
        <w:rPr>
          <w:b/>
          <w:u w:val="single"/>
        </w:rPr>
        <w:t xml:space="preserve"> Europe</w:t>
      </w:r>
      <w:r>
        <w:rPr>
          <w:u w:val="single"/>
        </w:rPr>
        <w:t>.</w:t>
      </w:r>
      <w:r>
        <w:rPr>
          <w:sz w:val="16"/>
        </w:rPr>
        <w:t xml:space="preserve"> The threshold for going nuclear is </w:t>
      </w:r>
      <w:r>
        <w:rPr>
          <w:b/>
          <w:u w:val="single"/>
        </w:rPr>
        <w:t>still likely</w:t>
      </w:r>
      <w:r>
        <w:rPr>
          <w:sz w:val="16"/>
        </w:rPr>
        <w:t xml:space="preserve"> to be very high—not least because of the risk of further </w:t>
      </w:r>
      <w:r>
        <w:rPr>
          <w:b/>
          <w:u w:val="single"/>
        </w:rPr>
        <w:t>escalation—but it</w:t>
      </w:r>
      <w:r>
        <w:rPr>
          <w:sz w:val="16"/>
        </w:rPr>
        <w:t xml:space="preserve"> is more probable in a conflict over Taiwan than it was in Cold War Europe.</w:t>
      </w:r>
    </w:p>
    <w:p>
      <w:pPr/>
      <w:r>
        <w:rPr>
          <w:sz w:val="16"/>
        </w:rPr>
        <w:t xml:space="preserve">Geographic differences are the most important reason why limited nuclear use is more likely in current-day East Asia. </w:t>
      </w:r>
      <w:r>
        <w:rPr>
          <w:highlight w:val="cyan"/>
          <w:u w:val="single"/>
        </w:rPr>
        <w:t xml:space="preserve">Although </w:t>
      </w:r>
      <w:r>
        <w:rPr>
          <w:sz w:val="16"/>
        </w:rPr>
        <w:t xml:space="preserve">both the United States and the Soviet Union developed massive inventories of so-called tactical nuclear weapons, keeping limits on a nuclear war in the dense land theater of Central Europe was a </w:t>
      </w:r>
      <w:r>
        <w:rPr>
          <w:b/>
          <w:u w:val="single"/>
        </w:rPr>
        <w:t>chimera.</w:t>
      </w:r>
      <w:r>
        <w:rPr>
          <w:sz w:val="16"/>
        </w:rPr>
        <w:t xml:space="preserve"> According to research </w:t>
      </w:r>
      <w:r>
        <w:rPr>
          <w:b/>
          <w:u w:val="single"/>
        </w:rPr>
        <w:t>conducted during</w:t>
      </w:r>
      <w:r>
        <w:rPr>
          <w:sz w:val="16"/>
        </w:rPr>
        <w:t xml:space="preserve"> the early 1980s , NATO would have needed to set off hundreds of battlefield nuclear weapons to stop a significant amount of the Soviet Union’s 20,000 tanks in a war in the Germanies. The result would have been a million people killed, if not </w:t>
      </w:r>
      <w:r>
        <w:rPr>
          <w:b/>
          <w:u w:val="single"/>
        </w:rPr>
        <w:t>more—and,</w:t>
      </w:r>
      <w:r>
        <w:rPr>
          <w:sz w:val="16"/>
        </w:rPr>
        <w:t xml:space="preserve"> in all likelihood, further escalation.</w:t>
      </w:r>
    </w:p>
    <w:p>
      <w:pPr/>
      <w:r>
        <w:rPr>
          <w:sz w:val="16"/>
        </w:rPr>
        <w:t xml:space="preserve">In contrast, the number of high-value military targets in East Asia is much more limited, and some are not located near cities or other population centers. China and the United States could limit their targets to surface vessels, such as an aircraft carrier or some military bases and ports. U.S. analysts have also debated whether China or the United States could strike </w:t>
      </w:r>
      <w:r>
        <w:rPr>
          <w:b/>
          <w:u w:val="single"/>
        </w:rPr>
        <w:t>targets</w:t>
      </w:r>
      <w:r>
        <w:rPr>
          <w:sz w:val="16"/>
        </w:rPr>
        <w:t xml:space="preserve"> on Taiwan, such as landing zones on the island. Unlike Cold War Europe, a more limited number of nuclear strikes could have a material impact on the war. Moreover, both China and the United States possess </w:t>
      </w:r>
      <w:r>
        <w:rPr>
          <w:b/>
          <w:u w:val="single"/>
        </w:rPr>
        <w:t>highly</w:t>
      </w:r>
      <w:r>
        <w:rPr>
          <w:sz w:val="16"/>
        </w:rPr>
        <w:t xml:space="preserve"> accurate </w:t>
      </w:r>
      <w:r>
        <w:rPr>
          <w:b/>
          <w:u w:val="single"/>
        </w:rPr>
        <w:t>nuclear weapons,</w:t>
      </w:r>
      <w:r>
        <w:rPr>
          <w:sz w:val="16"/>
        </w:rPr>
        <w:t xml:space="preserve"> which facilitates avoiding indiscriminate </w:t>
      </w:r>
      <w:r>
        <w:rPr>
          <w:b/>
          <w:u w:val="single"/>
        </w:rPr>
        <w:t>damage.</w:t>
      </w:r>
    </w:p>
    <w:p>
      <w:pPr/>
      <w:r>
        <w:rPr>
          <w:sz w:val="16"/>
        </w:rPr>
        <w:t xml:space="preserve">Partly for these reasons, </w:t>
      </w:r>
      <w:r>
        <w:rPr>
          <w:b/>
          <w:highlight w:val="cyan"/>
          <w:u w:val="single"/>
        </w:rPr>
        <w:t>China and</w:t>
      </w:r>
      <w:r>
        <w:rPr>
          <w:b/>
          <w:u w:val="single"/>
        </w:rPr>
        <w:t xml:space="preserve"> the</w:t>
      </w:r>
      <w:r>
        <w:rPr>
          <w:u w:val="single"/>
        </w:rPr>
        <w:t xml:space="preserve"> United States </w:t>
      </w:r>
      <w:r>
        <w:rPr>
          <w:b/>
          <w:highlight w:val="cyan"/>
          <w:u w:val="single"/>
        </w:rPr>
        <w:t>increasingly worry</w:t>
      </w:r>
      <w:r>
        <w:rPr>
          <w:b/>
          <w:u w:val="single"/>
        </w:rPr>
        <w:t xml:space="preserve"> that</w:t>
      </w:r>
      <w:r>
        <w:rPr>
          <w:u w:val="single"/>
        </w:rPr>
        <w:t xml:space="preserve"> the other may </w:t>
      </w:r>
      <w:r>
        <w:rPr>
          <w:b/>
          <w:highlight w:val="cyan"/>
          <w:u w:val="single"/>
        </w:rPr>
        <w:t>employ nuclear weapons</w:t>
      </w:r>
      <w:r>
        <w:rPr>
          <w:b/>
          <w:u w:val="single"/>
        </w:rPr>
        <w:t xml:space="preserve"> in</w:t>
      </w:r>
      <w:r>
        <w:rPr>
          <w:u w:val="single"/>
        </w:rPr>
        <w:t xml:space="preserve"> </w:t>
      </w:r>
      <w:r>
        <w:rPr>
          <w:b/>
          <w:u w:val="single"/>
        </w:rPr>
        <w:t xml:space="preserve">a </w:t>
      </w:r>
      <w:r>
        <w:rPr>
          <w:b/>
          <w:highlight w:val="cyan"/>
          <w:u w:val="single"/>
        </w:rPr>
        <w:t>war over Taiwan</w:t>
      </w:r>
      <w:r>
        <w:rPr>
          <w:u w:val="single"/>
        </w:rPr>
        <w:t>.</w:t>
      </w:r>
      <w:r>
        <w:rPr>
          <w:sz w:val="16"/>
        </w:rPr>
        <w:t xml:space="preserve"> As the U.S. Department of Defense has highlighted , </w:t>
      </w:r>
      <w:r>
        <w:rPr>
          <w:highlight w:val="cyan"/>
          <w:u w:val="single"/>
        </w:rPr>
        <w:t>Chinese</w:t>
      </w:r>
      <w:r>
        <w:rPr>
          <w:u w:val="single"/>
        </w:rPr>
        <w:t xml:space="preserve"> </w:t>
      </w:r>
      <w:r>
        <w:rPr>
          <w:b/>
          <w:u w:val="single"/>
        </w:rPr>
        <w:t xml:space="preserve">leaders </w:t>
      </w:r>
      <w:r>
        <w:rPr>
          <w:b/>
          <w:highlight w:val="cyan"/>
          <w:u w:val="single"/>
        </w:rPr>
        <w:t>have been</w:t>
      </w:r>
      <w:r>
        <w:rPr>
          <w:u w:val="single"/>
        </w:rPr>
        <w:t xml:space="preserve"> concerned </w:t>
      </w:r>
      <w:r>
        <w:rPr>
          <w:highlight w:val="cyan"/>
          <w:u w:val="single"/>
        </w:rPr>
        <w:t>since</w:t>
      </w:r>
      <w:r>
        <w:rPr>
          <w:u w:val="single"/>
        </w:rPr>
        <w:t xml:space="preserve"> 2018 that the </w:t>
      </w:r>
      <w:r>
        <w:rPr>
          <w:b/>
          <w:highlight w:val="cyan"/>
          <w:u w:val="single"/>
        </w:rPr>
        <w:t xml:space="preserve">United States “would </w:t>
      </w:r>
      <w:r>
        <w:rPr>
          <w:b/>
          <w:u w:val="single"/>
        </w:rPr>
        <w:t>use</w:t>
      </w:r>
      <w:r>
        <w:rPr>
          <w:u w:val="single"/>
        </w:rPr>
        <w:t xml:space="preserve"> low-yield </w:t>
      </w:r>
      <w:r>
        <w:rPr>
          <w:highlight w:val="cyan"/>
          <w:u w:val="single"/>
        </w:rPr>
        <w:t>weapons against a</w:t>
      </w:r>
      <w:r>
        <w:rPr>
          <w:u w:val="single"/>
        </w:rPr>
        <w:t xml:space="preserve"> </w:t>
      </w:r>
      <w:r>
        <w:rPr>
          <w:b/>
          <w:u w:val="single"/>
        </w:rPr>
        <w:t xml:space="preserve">Taiwan </w:t>
      </w:r>
      <w:r>
        <w:rPr>
          <w:b/>
          <w:highlight w:val="cyan"/>
          <w:u w:val="single"/>
        </w:rPr>
        <w:t>invasion fleet.”</w:t>
      </w:r>
      <w:r>
        <w:rPr>
          <w:sz w:val="16"/>
        </w:rPr>
        <w:t xml:space="preserve"> Similarly, U.S. analysts fear that China could threaten or even conduct limited nuclear strikes if it was on the brink of losing a conflict.</w:t>
      </w:r>
    </w:p>
    <w:p>
      <w:pPr>
        <w:pStyle w:val="Heading1"/>
      </w:pPr>
      <w:r>
        <w:t>RC---2NR</w:t>
      </w:r>
    </w:p>
    <w:p>
      <w:pPr>
        <w:pStyle w:val="Heading3"/>
      </w:pPr>
      <w:r>
        <w:t>2NR---Overview</w:t>
      </w:r>
    </w:p>
    <w:p>
      <w:pPr>
        <w:pStyle w:val="Analytic"/>
      </w:pPr>
      <w:r>
        <w:t>Which way does the default run. Under the plan a bad authorization survives on inertia; under the CP it dies on inertia.</w:t>
      </w:r>
    </w:p>
    <w:p>
      <w:pPr>
        <w:pStyle w:val="Analytic"/>
      </w:pPr>
      <w:r>
        <w:t>They need sixty-seven senators. We need nobody at all.</w:t>
      </w:r>
    </w:p>
    <w:p>
      <w:pPr>
        <w:pStyle w:val="Analytic"/>
      </w:pPr>
      <w:r>
        <w:t>Case is a wash---every authorization lapses inside a year.</w:t>
      </w:r>
    </w:p>
    <w:p>
      <w:pPr>
        <w:pStyle w:val="Analytic"/>
      </w:pPr>
      <w:r>
        <w:t>The net benefit is the design question for every authority that outlives its facts.</w:t>
      </w:r>
    </w:p>
    <w:p>
      <w:pPr>
        <w:pStyle w:val="Heading3"/>
      </w:pPr>
      <w:r>
        <w:t>2NR---AT: Perm Do the CP</w:t>
      </w:r>
    </w:p>
    <w:p>
      <w:pPr>
        <w:pStyle w:val="Analytic"/>
      </w:pPr>
      <w:r>
        <w:t>Reduce and delay are separate verbs---a termination date is textually not a reduction.</w:t>
      </w:r>
    </w:p>
    <w:p>
      <w:pPr>
        <w:pStyle w:val="Analytic"/>
      </w:pPr>
      <w:r>
        <w:t>And a default rule mandates nothing, which is severance out of 'should.'</w:t>
      </w:r>
    </w:p>
    <w:p>
      <w:pPr>
        <w:pStyle w:val="Heading3"/>
      </w:pPr>
      <w:r>
        <w:t>2NR---AT: Perm Do Both</w:t>
      </w:r>
    </w:p>
    <w:p>
      <w:pPr>
        <w:pStyle w:val="Analytic"/>
      </w:pPr>
      <w:r>
        <w:t>Nothing left to sunset once the statute voids the authorizations.</w:t>
      </w:r>
    </w:p>
    <w:p>
      <w:pPr>
        <w:pStyle w:val="Analytic"/>
      </w:pPr>
      <w:r>
        <w:t>And the perm removes the occasion for the vote, which is where the entire benefit lives.</w:t>
      </w:r>
    </w:p>
    <w:p>
      <w:pPr>
        <w:pStyle w:val="Heading3"/>
      </w:pPr>
      <w:r>
        <w:t>2NR---AT: Say No</w:t>
      </w:r>
    </w:p>
    <w:p>
      <w:pPr>
        <w:pStyle w:val="Analytic"/>
      </w:pPr>
      <w:r>
        <w:t>No constituency, no leadership priority, and a public vote for a foreign government.</w:t>
      </w:r>
    </w:p>
    <w:p>
      <w:pPr>
        <w:pStyle w:val="Analytic"/>
      </w:pPr>
      <w:r>
        <w:t>The same body has never mustered the votes in the other direction either.</w:t>
      </w:r>
    </w:p>
    <w:p>
      <w:pPr>
        <w:pStyle w:val="Heading3"/>
      </w:pPr>
      <w:r>
        <w:t>2NR---Impact</w:t>
      </w:r>
    </w:p>
    <w:p>
      <w:pPr>
        <w:pStyle w:val="Analytic"/>
      </w:pPr>
      <w:r>
        <w:t>Authorizations written for one balance get delivered into another, and the Strait is where that error becomes nuclear.</w:t>
      </w:r>
    </w:p>
    <w:p>
      <w:pPr>
        <w:pStyle w:val="Analytic"/>
      </w:pPr>
      <w:r>
        <w:t>Turn the case---a permanent prohibition is repealed quietly; a default has to be beaten in public.</w:t>
      </w:r>
    </w:p>
    <w:p>
      <w:pPr>
        <w:pStyle w:val="Heading1"/>
      </w:pPr>
      <w:r>
        <w:t>RC---Solvency Detail</w:t>
      </w:r>
    </w:p>
    <w:p>
      <w:pPr>
        <w:pStyle w:val="Heading2"/>
      </w:pPr>
      <w:r>
        <w:t>Why The Vote Matters</w:t>
      </w:r>
    </w:p>
    <w:p>
      <w:pPr>
        <w:pStyle w:val="Heading3"/>
      </w:pPr>
      <w:r>
        <w:t>Solvency---Public Attention---2NC</w:t>
      </w:r>
    </w:p>
    <w:p>
      <w:pPr>
        <w:pStyle w:val="Analytic"/>
      </w:pPr>
      <w:r>
        <w:t>A renewal vote is the only moment the file gets looked at again, and the opposition makes sure it is looked at in public.</w:t>
      </w:r>
    </w:p>
    <w:p>
      <w:pPr>
        <w:pStyle w:val="Heading4"/>
      </w:pPr>
      <w:r>
        <w:t xml:space="preserve">The </w:t>
      </w:r>
      <w:r>
        <w:rPr>
          <w:u w:val="single"/>
        </w:rPr>
        <w:t>opposition rouses public attention</w:t>
      </w:r>
      <w:r>
        <w:t xml:space="preserve"> every time it comes up.</w:t>
      </w:r>
    </w:p>
    <w:p>
      <w:pPr>
        <w:pStyle w:val="Style13ptBold"/>
      </w:pPr>
      <w:r>
        <w:rPr>
          <w:b/>
        </w:rPr>
        <w:t>Gersen 7</w:t>
      </w:r>
      <w:r>
        <w:t xml:space="preserve"> — Jacob E. Gersen. Winter. Assistant Professor of Law at the University of Chicago, later Professor of Law at Harvard; JD and PhD in political science from Chicago. University of Chicago Law Review, “Temporary Legislation,” 74 U. Chi. L. Rev. 247, https://lawreview.uchicago.edu/sites/default/files/74_1_Gersen.pdf Clopus</w:t>
      </w:r>
    </w:p>
    <w:p>
      <w:pPr/>
      <w:r>
        <w:rPr>
          <w:sz w:val="16"/>
        </w:rPr>
        <w:t>The Legislature of the United States will be obliged, by this provision, once at least in every two years, to deliberate upon the propriety of keeping a military force on foot; to come to a new resolution on the point; and to declare their sense of the matter, 10 by a formal vote in the face of their constituents.</w:t>
      </w:r>
    </w:p>
    <w:p>
      <w:pPr/>
      <w:r>
        <w:rPr>
          <w:sz w:val="16"/>
        </w:rPr>
        <w:t>Hamilton urged that the appropriations sunset would force legislators to reconsider the need for a standing military, and incorporate information about changing circumstances into legislative deliberations. Of course, the logic of deliberative benefits extends well beyond the context of military appropriations and constitutes a more general justification for temporary legislation. Second, and related, Hamilton sought to link the legislative procedures entailed in the production of temporary legislation to tradi- 11 tional democratic safeguards:</w:t>
      </w:r>
    </w:p>
    <w:p>
      <w:pPr/>
      <w:r>
        <w:rPr>
          <w:sz w:val="16"/>
        </w:rPr>
        <w:t xml:space="preserve">As </w:t>
      </w:r>
      <w:r>
        <w:rPr>
          <w:u w:val="single"/>
        </w:rPr>
        <w:t xml:space="preserve">often as the question comes forward, the </w:t>
      </w:r>
      <w:r>
        <w:rPr>
          <w:b/>
          <w:highlight w:val="cyan"/>
          <w:u w:val="single"/>
        </w:rPr>
        <w:t>public</w:t>
      </w:r>
      <w:r>
        <w:rPr>
          <w:b/>
          <w:u w:val="single"/>
        </w:rPr>
        <w:t xml:space="preserve"> attention</w:t>
      </w:r>
      <w:r>
        <w:rPr>
          <w:u w:val="single"/>
        </w:rPr>
        <w:t xml:space="preserve"> will be </w:t>
      </w:r>
      <w:r>
        <w:rPr>
          <w:highlight w:val="cyan"/>
          <w:u w:val="single"/>
        </w:rPr>
        <w:t>roused and attracted to</w:t>
      </w:r>
      <w:r>
        <w:rPr>
          <w:u w:val="single"/>
        </w:rPr>
        <w:t xml:space="preserve"> the </w:t>
      </w:r>
      <w:r>
        <w:rPr>
          <w:b/>
          <w:highlight w:val="cyan"/>
          <w:u w:val="single"/>
        </w:rPr>
        <w:t>subject,</w:t>
      </w:r>
      <w:r>
        <w:rPr>
          <w:b/>
          <w:u w:val="single"/>
        </w:rPr>
        <w:t xml:space="preserve"> by</w:t>
      </w:r>
      <w:r>
        <w:rPr>
          <w:u w:val="single"/>
        </w:rPr>
        <w:t xml:space="preserve"> the </w:t>
      </w:r>
      <w:r>
        <w:rPr>
          <w:highlight w:val="cyan"/>
          <w:u w:val="single"/>
        </w:rPr>
        <w:t>party in</w:t>
      </w:r>
      <w:r>
        <w:rPr>
          <w:u w:val="single"/>
        </w:rPr>
        <w:t xml:space="preserve"> </w:t>
      </w:r>
      <w:r>
        <w:rPr>
          <w:highlight w:val="cyan"/>
          <w:u w:val="single"/>
        </w:rPr>
        <w:t>opposition</w:t>
      </w:r>
      <w:r>
        <w:rPr>
          <w:u w:val="single"/>
        </w:rPr>
        <w:t>:</w:t>
      </w:r>
      <w:r>
        <w:rPr>
          <w:sz w:val="16"/>
        </w:rPr>
        <w:t xml:space="preserve"> And if the majority should be really disposed to </w:t>
      </w:r>
      <w:r>
        <w:rPr>
          <w:b/>
          <w:u w:val="single"/>
        </w:rPr>
        <w:t>exceed</w:t>
      </w:r>
      <w:r>
        <w:rPr>
          <w:sz w:val="16"/>
        </w:rPr>
        <w:t xml:space="preserve"> the proper limits the community will be warned of the danger and 12 will have an opportunity of taking measures to guard against it.</w:t>
      </w:r>
    </w:p>
    <w:p>
      <w:pPr/>
      <w:r>
        <w:rPr>
          <w:sz w:val="16"/>
        </w:rPr>
        <w:t xml:space="preserve">Because temporary legislation terminates at the </w:t>
      </w:r>
      <w:r>
        <w:rPr>
          <w:b/>
          <w:u w:val="single"/>
        </w:rPr>
        <w:t>sunset without</w:t>
      </w:r>
      <w:r>
        <w:rPr>
          <w:sz w:val="16"/>
        </w:rPr>
        <w:t xml:space="preserve"> some affirmative legislative action, continuing a policy originally enacted as temporary legislation requires multiple stages of legislative process in subsequent time periods. </w:t>
      </w:r>
      <w:r>
        <w:rPr>
          <w:highlight w:val="cyan"/>
          <w:u w:val="single"/>
        </w:rPr>
        <w:t xml:space="preserve">In </w:t>
      </w:r>
      <w:r>
        <w:rPr>
          <w:sz w:val="16"/>
        </w:rPr>
        <w:t xml:space="preserve">Hamilton’s view, these subsequent stages of procedure provide additional opportunities for opposition groups to sound public alarms against unwise policy. Temporary legislation provides both an opportunity to incorporate new information into the policy process and a check </w:t>
      </w:r>
      <w:r>
        <w:rPr>
          <w:b/>
          <w:u w:val="single"/>
        </w:rPr>
        <w:t>against</w:t>
      </w:r>
      <w:r>
        <w:rPr>
          <w:sz w:val="16"/>
        </w:rPr>
        <w:t xml:space="preserve"> the continuation of unwise policy, even absent new information.</w:t>
      </w:r>
    </w:p>
    <w:p>
      <w:pPr/>
      <w:r>
        <w:rPr>
          <w:sz w:val="16"/>
        </w:rPr>
        <w:t xml:space="preserve">8 US Const Art I, § 8, cl 12. 9 Federalist 26 (Hamilton), in The Federalist 164, 168 (cited in note 7). See also Caleb Nelson, Originalism and Interpretive Conventions, 70 U Chi L Rev 519, 541 (2003) (discussing the Founders’ decision to mandate sunset provisions in this context). 10Federalist 26 (Hamilton) at 168 (cited in note 9) (emphasis omitted). 11 For a helpful discussion of the information-producing and democracy-triggering features of constitutionally specified congressional procedures, see Adrian </w:t>
      </w:r>
      <w:r>
        <w:rPr>
          <w:b/>
          <w:u w:val="single"/>
        </w:rPr>
        <w:t>Vermeule, The</w:t>
      </w:r>
      <w:r>
        <w:rPr>
          <w:sz w:val="16"/>
        </w:rPr>
        <w:t xml:space="preserve"> Constitutional Law of Congressional Procedure, 71 U Chi L Rev 361, 380–417 (2004). 12 Federalist 26 (Hamilton) at 168 (cited in note 9).</w:t>
      </w:r>
    </w:p>
    <w:p>
      <w:pPr/>
      <w:r>
        <w:rPr>
          <w:sz w:val="16"/>
        </w:rPr>
        <w:t xml:space="preserve">Throughout Federalist 26, Hamilton highlights the powerful role of the status quo in legislative process, drawing an implicit distinction between two substantively identical policies, one produced by a series of temporary measures and the other by a single permanent enact- 13 ment. For example, a single permanent </w:t>
      </w:r>
      <w:r>
        <w:rPr>
          <w:b/>
          <w:u w:val="single"/>
        </w:rPr>
        <w:t>statute</w:t>
      </w:r>
      <w:r>
        <w:rPr>
          <w:sz w:val="16"/>
        </w:rPr>
        <w:t xml:space="preserve"> providing for a 10 percent annual increase in military spending produces the same level of spending as a sequence of temporary one-year statutes each increasing spending by 10 percent. However, Hamilton’s intuition seems to be that recurrent coalitions creating policy contrary to the public interest will be more difficult to sustain over time than a one-time coalition creating a permanent statute. The assumption is perfectly </w:t>
      </w:r>
      <w:r>
        <w:rPr>
          <w:b/>
          <w:u w:val="single"/>
        </w:rPr>
        <w:t>plausible, but</w:t>
      </w:r>
      <w:r>
        <w:rPr>
          <w:sz w:val="16"/>
        </w:rPr>
        <w:t xml:space="preserve"> by no means obviously correct, either </w:t>
      </w:r>
      <w:r>
        <w:rPr>
          <w:b/>
          <w:u w:val="single"/>
        </w:rPr>
        <w:t>theoretically</w:t>
      </w:r>
      <w:r>
        <w:rPr>
          <w:sz w:val="16"/>
        </w:rPr>
        <w:t xml:space="preserve"> or empirically. One puzzle is why Hamilton thinks a future legislature is so unlikely to repeal legislation that is contrary to the public interest. The repeal of permanent legislation is surely more difficult or costly than merely allowing legislation to sunset. Yet Hamilton seems primarily concerned with legislative measures that are clearly inconsistent with the public </w:t>
      </w:r>
      <w:r>
        <w:rPr>
          <w:b/>
          <w:u w:val="single"/>
        </w:rPr>
        <w:t>interest.</w:t>
      </w:r>
      <w:r>
        <w:rPr>
          <w:sz w:val="16"/>
        </w:rPr>
        <w:t xml:space="preserve"> For this class of legislation, it is not obvious that repeal is particularly unlikely. Moreover, temporary legislation may be easier to enact than permanent legislation, or may produce less- intensive review and deliberation during the renewal debates, or both. If so, temporary legislation could theoretically be more likely to produce ongoing legislation that contradicts the public interest. Nonetheless, Hamilton’s view constitutes an important early fixed point in the debate over temporary legislation, linking the default rule of policy termination to both information in legislative deliberation and de- 14 mocratic safeguards. </w:t>
      </w:r>
      <w:r>
        <w:rPr>
          <w:highlight w:val="cyan"/>
          <w:u w:val="single"/>
        </w:rPr>
        <w:t xml:space="preserve">On </w:t>
      </w:r>
      <w:r>
        <w:rPr>
          <w:sz w:val="16"/>
        </w:rPr>
        <w:t xml:space="preserve">this view, the democratic pedigree of temporary legislation is at least as strong as </w:t>
      </w:r>
      <w:r>
        <w:rPr>
          <w:b/>
          <w:u w:val="single"/>
        </w:rPr>
        <w:t>permanent legislation,</w:t>
      </w:r>
      <w:r>
        <w:rPr>
          <w:sz w:val="16"/>
        </w:rPr>
        <w:t xml:space="preserve"> and as- suming Hamilton is correct, potentially even stronger. Outside the constitutional context, temporary legislation was utilized and </w:t>
      </w:r>
      <w:r>
        <w:rPr>
          <w:b/>
          <w:u w:val="single"/>
        </w:rPr>
        <w:t>apparently</w:t>
      </w:r>
      <w:r>
        <w:rPr>
          <w:sz w:val="16"/>
        </w:rPr>
        <w:t xml:space="preserve"> readily accepted in colonial legislatures and the</w:t>
      </w:r>
    </w:p>
    <w:p>
      <w:pPr>
        <w:pStyle w:val="Heading3"/>
      </w:pPr>
      <w:r>
        <w:t>Solvency---Empirics---2NC</w:t>
      </w:r>
    </w:p>
    <w:p>
      <w:pPr>
        <w:pStyle w:val="Analytic"/>
      </w:pPr>
      <w:r>
        <w:t>Where the default has actually been flipped it produced the largest measured effect of any oversight instrument.</w:t>
      </w:r>
    </w:p>
    <w:p>
      <w:pPr>
        <w:pStyle w:val="Heading4"/>
      </w:pPr>
      <w:r>
        <w:t xml:space="preserve">Automatic review beats </w:t>
      </w:r>
      <w:r>
        <w:rPr>
          <w:u w:val="single"/>
        </w:rPr>
        <w:t>every other tool</w:t>
      </w:r>
      <w:r>
        <w:t xml:space="preserve"> on measured stock.</w:t>
      </w:r>
    </w:p>
    <w:p>
      <w:pPr>
        <w:pStyle w:val="Style13ptBold"/>
      </w:pPr>
      <w:r>
        <w:rPr>
          <w:b/>
        </w:rPr>
        <w:t>Sobel et al. 25</w:t>
      </w:r>
      <w:r>
        <w:t xml:space="preserve"> — Russell S. Sobel and co-authors. Sobel holds the Baker Chair in Free Enterprise at The Citadel; the paper builds a 1963-2022 state-year panel using difference-in-differences and synthetic controls. Journal of Regulatory Economics, “An iridescent sunset: An empirical analysis of sunset legislation,” https://link.springer.com/article/10.1007/s11149-025-09498-5 Clopus</w:t>
      </w:r>
    </w:p>
    <w:p>
      <w:pPr/>
      <w:r>
        <w:rPr>
          <w:sz w:val="16"/>
        </w:rPr>
        <w:t xml:space="preserve">Empirical assessments of whether </w:t>
      </w:r>
      <w:r>
        <w:rPr>
          <w:b/>
          <w:u w:val="single"/>
        </w:rPr>
        <w:t>sunset provisions</w:t>
      </w:r>
      <w:r>
        <w:rPr>
          <w:sz w:val="16"/>
        </w:rPr>
        <w:t xml:space="preserve"> deliver the intended oversight and efficiency gains are mixed and largely correlational, which aligns with Vidas’s early caution that “sunset legislation will work only if it is carefully implemented” (Vidas, 1976. The sun also sets: A model for sunset implementation. American University Law Review. 26: 1169-1207.")-1977, p.1171). Cross-state analyses typically find small or null aggregate effects: Waller (2009. The Expenditure Effects of Sunset Laws in State Governments. </w:t>
      </w:r>
      <w:r>
        <w:rPr>
          <w:highlight w:val="cyan"/>
          <w:u w:val="single"/>
        </w:rPr>
        <w:t xml:space="preserve">PhD </w:t>
      </w:r>
      <w:r>
        <w:rPr>
          <w:sz w:val="16"/>
        </w:rPr>
        <w:t xml:space="preserve">thesis, Clemson University.")) reports modestly lower expenditure growth in states with sunset laws relative to others, while recent work argues that adoption has been driven more by a desire to reassert legislative </w:t>
      </w:r>
      <w:r>
        <w:rPr>
          <w:b/>
          <w:u w:val="single"/>
        </w:rPr>
        <w:t>oversight than</w:t>
      </w:r>
      <w:r>
        <w:rPr>
          <w:sz w:val="16"/>
        </w:rPr>
        <w:t xml:space="preserve"> by fiscal savings per se (Baugus &amp; Bose, 2025. Balancing power: The impact of legislative </w:t>
      </w:r>
      <w:r>
        <w:rPr>
          <w:b/>
          <w:u w:val="single"/>
        </w:rPr>
        <w:t>structure</w:t>
      </w:r>
      <w:r>
        <w:rPr>
          <w:sz w:val="16"/>
        </w:rPr>
        <w:t xml:space="preserve"> on sunset laws and administrative procedure acts. The Economists’ Voice.")). Sector-specific evidence suggests potential, but conditional, benefits: impending expiration can spur organizational innovation (Mease et al., 2024. Analysis of teh first ten years of </w:t>
      </w:r>
      <w:r>
        <w:rPr>
          <w:b/>
          <w:u w:val="single"/>
        </w:rPr>
        <w:t>fda’s rare</w:t>
      </w:r>
      <w:r>
        <w:rPr>
          <w:sz w:val="16"/>
        </w:rPr>
        <w:t xml:space="preserve"> pediatric disease priority review of voucher program: Designations, diseases, and drug development. Orphanet Journal of Rare Diseases, 19, 86.")) and sunset clauses may help financial regulation adapt to changing market conditions (Romano &amp; Levin, 2021. </w:t>
      </w:r>
      <w:r>
        <w:rPr>
          <w:highlight w:val="cyan"/>
          <w:u w:val="single"/>
        </w:rPr>
        <w:t xml:space="preserve">Sunsetting </w:t>
      </w:r>
      <w:r>
        <w:rPr>
          <w:sz w:val="16"/>
        </w:rPr>
        <w:t xml:space="preserve">as an adaptive strategy. Proceedings of the National Academy of Science of the United States of America, 118(26), 1–10.")). Countervailing experience with high-salience statutes indicates that formal sunset dates </w:t>
      </w:r>
      <w:r>
        <w:rPr>
          <w:b/>
          <w:u w:val="single"/>
        </w:rPr>
        <w:t>alone need</w:t>
      </w:r>
      <w:r>
        <w:rPr>
          <w:sz w:val="16"/>
        </w:rPr>
        <w:t xml:space="preserve"> not overcome political inertia: controversial measures have been repeatedly </w:t>
      </w:r>
      <w:r>
        <w:rPr>
          <w:b/>
          <w:u w:val="single"/>
        </w:rPr>
        <w:t>renewed</w:t>
      </w:r>
      <w:r>
        <w:rPr>
          <w:sz w:val="16"/>
        </w:rPr>
        <w:t xml:space="preserve"> (Ip, 2013. Sunset clauses and counterterrorism legislation. Public Law, 74.")), and “temporary” emergency powers are </w:t>
      </w:r>
      <w:r>
        <w:rPr>
          <w:b/>
          <w:u w:val="single"/>
        </w:rPr>
        <w:t>frequently</w:t>
      </w:r>
      <w:r>
        <w:rPr>
          <w:sz w:val="16"/>
        </w:rPr>
        <w:t xml:space="preserve"> extended well beyond initial horizons (Kouroutakis &amp; Ranchordas, 2016. Snoozing democracy: Sunset clauses, de-juridification, and emergencies. </w:t>
      </w:r>
      <w:r>
        <w:rPr>
          <w:highlight w:val="cyan"/>
          <w:u w:val="single"/>
        </w:rPr>
        <w:t xml:space="preserve">Minnesota </w:t>
      </w:r>
      <w:r>
        <w:rPr>
          <w:sz w:val="16"/>
        </w:rPr>
        <w:t xml:space="preserve">Journal of International Law, 25, 29–78.")). </w:t>
      </w:r>
      <w:r>
        <w:rPr>
          <w:b/>
          <w:u w:val="single"/>
        </w:rPr>
        <w:t>Methodologically,</w:t>
      </w:r>
      <w:r>
        <w:rPr>
          <w:sz w:val="16"/>
        </w:rPr>
        <w:t xml:space="preserve"> much of the literature pools heterogeneous institutions (agency-, rule-, and executive-led sunsets), relies on cross-sectional contrasts and emphasizes budget aggregates over broader outcomes. This evidentiary gap motivates our design.</w:t>
      </w:r>
    </w:p>
    <w:p>
      <w:pPr/>
      <w:r>
        <w:rPr>
          <w:sz w:val="16"/>
        </w:rPr>
        <w:t xml:space="preserve">The effectiveness of sunsets is inherently context dependent, as it reflects complementarities (and substitutions) with existing oversight institutions and legislative capacity. Historically, less professionalized legislatures relied more heavily on automatic expirations: in early American lawmaking, Dorssom (2021. </w:t>
      </w:r>
      <w:r>
        <w:rPr>
          <w:highlight w:val="cyan"/>
          <w:u w:val="single"/>
        </w:rPr>
        <w:t xml:space="preserve">Does </w:t>
      </w:r>
      <w:r>
        <w:rPr>
          <w:sz w:val="16"/>
        </w:rPr>
        <w:t xml:space="preserve">legislative institutionalization impact policy adoption? New evidence from the colonial and early state legislatures. Social Science Quarterly, 102(4), 1451–1465.")) documents frequent use of sunset clauses (1757–1795) with incidence declining as standing committees, party organization, and internal rules matured. This pattern is consistent with sunsets </w:t>
      </w:r>
      <w:r>
        <w:rPr>
          <w:b/>
          <w:u w:val="single"/>
        </w:rPr>
        <w:t>functioning</w:t>
      </w:r>
      <w:r>
        <w:rPr>
          <w:sz w:val="16"/>
        </w:rPr>
        <w:t xml:space="preserve"> as a substitute oversight technology when monitoring capacity is weak, and as a lower–marginal–value instrument once </w:t>
      </w:r>
      <w:r>
        <w:rPr>
          <w:b/>
          <w:u w:val="single"/>
        </w:rPr>
        <w:t>robust internal</w:t>
      </w:r>
      <w:r>
        <w:rPr>
          <w:sz w:val="16"/>
        </w:rPr>
        <w:t xml:space="preserve"> review emerges. In contemporary U.S. states, part-time and resource-constrained legislatures appear to deploy sunsets to maintain ex post control over executive agencies between sessions; recent work argues that sunset statutes (together with Administrative Procedure Acts) help align agency actions with legislative </w:t>
      </w:r>
      <w:r>
        <w:rPr>
          <w:b/>
          <w:u w:val="single"/>
        </w:rPr>
        <w:t>preferences</w:t>
      </w:r>
      <w:r>
        <w:rPr>
          <w:sz w:val="16"/>
        </w:rPr>
        <w:t xml:space="preserve"> when continuous oversight is infeasible (Baugus &amp; Bose, 2025. </w:t>
      </w:r>
      <w:r>
        <w:rPr>
          <w:b/>
          <w:u w:val="single"/>
        </w:rPr>
        <w:t>Balancing power:</w:t>
      </w:r>
      <w:r>
        <w:rPr>
          <w:sz w:val="16"/>
        </w:rPr>
        <w:t xml:space="preserve"> The impact of legislative structure on sunset laws and administrative procedure acts. The Economists’ Voice.")). On this view, sunset </w:t>
      </w:r>
      <w:r>
        <w:rPr>
          <w:b/>
          <w:u w:val="single"/>
        </w:rPr>
        <w:t>reviews</w:t>
      </w:r>
      <w:r>
        <w:rPr>
          <w:sz w:val="16"/>
        </w:rPr>
        <w:t xml:space="preserve"> are less a pure cost-cutting device and more a periodic accountability mechanism to limit bureaucratic drift. At the same time, sunsets can be instrumented strategically for fiscal gamesmanship: legislators may embed expiration dates in </w:t>
      </w:r>
      <w:r>
        <w:rPr>
          <w:b/>
          <w:u w:val="single"/>
        </w:rPr>
        <w:t>costly measures</w:t>
      </w:r>
      <w:r>
        <w:rPr>
          <w:sz w:val="16"/>
        </w:rPr>
        <w:t xml:space="preserve"> to satisfy pay-as-you-go or deficit rules at enactment and revisit costs later, which </w:t>
      </w:r>
      <w:r>
        <w:rPr>
          <w:b/>
          <w:u w:val="single"/>
        </w:rPr>
        <w:t>effectively shifts</w:t>
      </w:r>
      <w:r>
        <w:rPr>
          <w:sz w:val="16"/>
        </w:rPr>
        <w:t xml:space="preserve"> liabilities off-budget in the short run (Auerbach, 2006. Budget windows, sunsets, and fiscal control. Journal of Public Economics, 90(1–2), 87–100.")). These institutional channels yield clear empirical predictions: </w:t>
      </w:r>
      <w:r>
        <w:rPr>
          <w:b/>
          <w:u w:val="single"/>
        </w:rPr>
        <w:t>sunset</w:t>
      </w:r>
      <w:r>
        <w:rPr>
          <w:sz w:val="16"/>
        </w:rPr>
        <w:t xml:space="preserve"> effects should be larger where legislative capacity is lower and oversight substitutes are scarce, attenuated (or even reversed) </w:t>
      </w:r>
      <w:r>
        <w:rPr>
          <w:b/>
          <w:u w:val="single"/>
        </w:rPr>
        <w:t>where</w:t>
      </w:r>
      <w:r>
        <w:rPr>
          <w:sz w:val="16"/>
        </w:rPr>
        <w:t xml:space="preserve"> sunsets serve as budgetary artifices, and heterogeneous across agency-, rule-, and executive-led designs.</w:t>
      </w:r>
    </w:p>
    <w:p>
      <w:pPr/>
      <w:r>
        <w:rPr>
          <w:sz w:val="16"/>
        </w:rPr>
        <w:t xml:space="preserve">Under appropriate institutional design, sunset clauses can serve as instruments for policy experimentation and adaptive learning. Ranchordas (2014. Sunset clauses and experimental regulations: Blessing or curse for legal certainty? Statute Law Review, 36(1), 28–45.")) argues that temporariness expands the policy </w:t>
      </w:r>
      <w:r>
        <w:rPr>
          <w:b/>
          <w:u w:val="single"/>
        </w:rPr>
        <w:t>option set</w:t>
      </w:r>
      <w:r>
        <w:rPr>
          <w:sz w:val="16"/>
        </w:rPr>
        <w:t xml:space="preserve"> and allows trial deployment, measurement, and subsequent adjustment or </w:t>
      </w:r>
      <w:r>
        <w:rPr>
          <w:b/>
          <w:u w:val="single"/>
        </w:rPr>
        <w:t>termination</w:t>
      </w:r>
      <w:r>
        <w:rPr>
          <w:sz w:val="16"/>
        </w:rPr>
        <w:t xml:space="preserve"> as evidence accumulates—an especially valuable property in fast-changing or high-uncertainty domains. At the same time, she notes that lawmakers and courts often regard temporariness as destabilizing because it weakens legal certainty and commitment. Empirically, Fagan and Bilgel (2015. Sunsets and federal lawmaking: Evidence from the 110th congress. </w:t>
      </w:r>
      <w:r>
        <w:rPr>
          <w:highlight w:val="cyan"/>
          <w:u w:val="single"/>
        </w:rPr>
        <w:t xml:space="preserve">International </w:t>
      </w:r>
      <w:r>
        <w:rPr>
          <w:sz w:val="16"/>
        </w:rPr>
        <w:t xml:space="preserve">Review of Law and Economics, 14, 1–6.")) find that bills containing sunset provisions exhibit roughly a 60% increase in the probability of enactment, consistent with sunsets lowering the political transaction costs of passing uncertain reforms. Echoing this promise, Bar-Siman-Tov (2018. </w:t>
      </w:r>
      <w:r>
        <w:rPr>
          <w:highlight w:val="cyan"/>
          <w:u w:val="single"/>
        </w:rPr>
        <w:t xml:space="preserve">The </w:t>
      </w:r>
      <w:r>
        <w:rPr>
          <w:sz w:val="16"/>
        </w:rPr>
        <w:t xml:space="preserve">lives and times of temporary legislation and sunset clauses. The American Journal of Comparative Law, 66(2), 453–457.")) observes that sunsets are frequently lauded as </w:t>
      </w:r>
      <w:r>
        <w:rPr>
          <w:b/>
          <w:u w:val="single"/>
        </w:rPr>
        <w:t>pillars</w:t>
      </w:r>
      <w:r>
        <w:rPr>
          <w:sz w:val="16"/>
        </w:rPr>
        <w:t xml:space="preserve"> of “experimentalist governance” and “better regulation,” yet documents a dearth of systematic evidence on whether temporary measures operate as designed experiments in practice: in Israel, their prevalence has risen, but their experimental usage is ambiguous. The upshot is that sunsets can be innovation-enabling and </w:t>
      </w:r>
      <w:r>
        <w:rPr>
          <w:b/>
          <w:u w:val="single"/>
        </w:rPr>
        <w:t>information-forcing,</w:t>
      </w:r>
      <w:r>
        <w:rPr>
          <w:sz w:val="16"/>
        </w:rPr>
        <w:t xml:space="preserve"> but only conditional on credible review processes, transparent outcome measurement, and a nontrivial probability that low–net-benefit programs are allowed to expire.</w:t>
      </w:r>
    </w:p>
    <w:p>
      <w:pPr/>
      <w:r>
        <w:rPr>
          <w:sz w:val="16"/>
        </w:rPr>
        <w:t xml:space="preserve">If implemented with </w:t>
      </w:r>
      <w:r>
        <w:rPr>
          <w:u w:val="single"/>
        </w:rPr>
        <w:t>credible review, sunsetting can, in principle, slow regulatory accumulation and support stronger macroeconomic performance.</w:t>
      </w:r>
      <w:r>
        <w:rPr>
          <w:sz w:val="16"/>
        </w:rPr>
        <w:t xml:space="preserve"> Sobel </w:t>
      </w:r>
      <w:r>
        <w:rPr>
          <w:u w:val="single"/>
        </w:rPr>
        <w:t xml:space="preserve">and Dove (2016. </w:t>
      </w:r>
      <w:r>
        <w:rPr>
          <w:highlight w:val="cyan"/>
          <w:u w:val="single"/>
        </w:rPr>
        <w:t xml:space="preserve">Analyzing </w:t>
      </w:r>
      <w:r>
        <w:rPr>
          <w:u w:val="single"/>
        </w:rPr>
        <w:t>the effectiveness of state regulatory review.</w:t>
      </w:r>
      <w:r>
        <w:rPr>
          <w:sz w:val="16"/>
        </w:rPr>
        <w:t xml:space="preserve"> Public </w:t>
      </w:r>
      <w:r>
        <w:rPr>
          <w:u w:val="single"/>
        </w:rPr>
        <w:t>Finance Review, 44(4),</w:t>
      </w:r>
      <w:r>
        <w:rPr>
          <w:sz w:val="16"/>
        </w:rPr>
        <w:t xml:space="preserve"> 446–477.")) report, in a </w:t>
      </w:r>
      <w:r>
        <w:rPr>
          <w:u w:val="single"/>
        </w:rPr>
        <w:t xml:space="preserve">50-state analysis, that </w:t>
      </w:r>
      <w:r>
        <w:rPr>
          <w:b/>
          <w:highlight w:val="cyan"/>
          <w:u w:val="single"/>
        </w:rPr>
        <w:t>automatic</w:t>
      </w:r>
      <w:r>
        <w:rPr>
          <w:b/>
          <w:u w:val="single"/>
        </w:rPr>
        <w:t xml:space="preserve"> sunset</w:t>
      </w:r>
      <w:r>
        <w:rPr>
          <w:u w:val="single"/>
        </w:rPr>
        <w:t xml:space="preserve"> reviews are </w:t>
      </w:r>
      <w:r>
        <w:rPr>
          <w:highlight w:val="cyan"/>
          <w:u w:val="single"/>
        </w:rPr>
        <w:t>associated with</w:t>
      </w:r>
      <w:r>
        <w:rPr>
          <w:u w:val="single"/>
        </w:rPr>
        <w:t xml:space="preserve"> the </w:t>
      </w:r>
      <w:r>
        <w:rPr>
          <w:highlight w:val="cyan"/>
          <w:u w:val="single"/>
        </w:rPr>
        <w:t xml:space="preserve">largest reductions in </w:t>
      </w:r>
      <w:r>
        <w:rPr>
          <w:u w:val="single"/>
        </w:rPr>
        <w:t xml:space="preserve">measured regulatory </w:t>
      </w:r>
      <w:r>
        <w:rPr>
          <w:b/>
          <w:highlight w:val="cyan"/>
          <w:u w:val="single"/>
        </w:rPr>
        <w:t>stock among common</w:t>
      </w:r>
      <w:r>
        <w:rPr>
          <w:b/>
          <w:u w:val="single"/>
        </w:rPr>
        <w:t xml:space="preserve"> oversight</w:t>
      </w:r>
      <w:r>
        <w:rPr>
          <w:u w:val="single"/>
        </w:rPr>
        <w:t xml:space="preserve"> </w:t>
      </w:r>
      <w:r>
        <w:rPr>
          <w:b/>
          <w:highlight w:val="cyan"/>
          <w:u w:val="single"/>
        </w:rPr>
        <w:t>tools</w:t>
      </w:r>
      <w:r>
        <w:rPr>
          <w:u w:val="single"/>
        </w:rPr>
        <w:t>,</w:t>
      </w:r>
      <w:r>
        <w:rPr>
          <w:sz w:val="16"/>
        </w:rPr>
        <w:t xml:space="preserve"> whereas Jantz and Veit (2010. Sunset Legislation and Better Regulation: Empirical Evidence from Four Countries. Bertelsmann Stiftung.")) caution that sweeping, non-targeted mandates underperform relative to focused, program-level sunsets. At the macro level, Coffey and McLaughlin (2021. Regulation and economic growth: Evidence from british </w:t>
      </w:r>
      <w:r>
        <w:rPr>
          <w:b/>
          <w:u w:val="single"/>
        </w:rPr>
        <w:t>columbia’s</w:t>
      </w:r>
      <w:r>
        <w:rPr>
          <w:sz w:val="16"/>
        </w:rPr>
        <w:t xml:space="preserve"> experiment in regulatory budgeting. Mercatus Working Paper.")) study British Columbia’s deregulation initiative, which reduced regulatory restrictions by roughly 36%, and estimate a sustained increase of about one percentage point in annual GDP growth. Related U.S. studies attribute </w:t>
      </w:r>
      <w:r>
        <w:rPr>
          <w:b/>
          <w:u w:val="single"/>
        </w:rPr>
        <w:t>0.8–2</w:t>
      </w:r>
      <w:r>
        <w:rPr>
          <w:sz w:val="16"/>
        </w:rPr>
        <w:t xml:space="preserve"> percentage points lower growth to regulatory accumulation (Coffey et al., 2020. </w:t>
      </w:r>
      <w:r>
        <w:rPr>
          <w:highlight w:val="cyan"/>
          <w:u w:val="single"/>
        </w:rPr>
        <w:t xml:space="preserve">The </w:t>
      </w:r>
      <w:r>
        <w:rPr>
          <w:sz w:val="16"/>
        </w:rPr>
        <w:t xml:space="preserve">cumulative cost of regulations. Review of Economic Dynamics, 38, 1–21."); Dawson &amp; Seater, 2013. Federal regulation and aggregate economic growth. Journal of Economic Growth, 18, 137–177.")), which implies $13,000 less annual income per </w:t>
      </w:r>
      <w:r>
        <w:rPr>
          <w:b/>
          <w:u w:val="single"/>
        </w:rPr>
        <w:t>person. These estimates</w:t>
      </w:r>
      <w:r>
        <w:rPr>
          <w:sz w:val="16"/>
        </w:rPr>
        <w:t xml:space="preserve"> are contested and hinge on specific measures of “regulatory restrictions,” identifying assumptions, and external </w:t>
      </w:r>
      <w:r>
        <w:rPr>
          <w:b/>
          <w:u w:val="single"/>
        </w:rPr>
        <w:t>validity, but</w:t>
      </w:r>
      <w:r>
        <w:rPr>
          <w:sz w:val="16"/>
        </w:rPr>
        <w:t xml:space="preserve"> they underscore the potential stakes. In this light, sunsets are a proposed remedy: by forcing periodic review under a default of expiration, they raise the shadow cost of maintaining low-value rules and increase the probability that obsolete or duplicative provisions are pruned or redesigned. Our analysis tests this mechanism at the state </w:t>
      </w:r>
      <w:r>
        <w:rPr>
          <w:b/>
          <w:u w:val="single"/>
        </w:rPr>
        <w:t>level</w:t>
      </w:r>
      <w:r>
        <w:rPr>
          <w:sz w:val="16"/>
        </w:rPr>
        <w:t xml:space="preserve"> and, critically, distinguishes agency-, rule-, and </w:t>
      </w:r>
      <w:r>
        <w:rPr>
          <w:b/>
          <w:u w:val="single"/>
        </w:rPr>
        <w:t>executive-led designs</w:t>
      </w:r>
      <w:r>
        <w:rPr>
          <w:sz w:val="16"/>
        </w:rPr>
        <w:t xml:space="preserve"> that the prior literature often pools.</w:t>
      </w:r>
    </w:p>
    <w:p>
      <w:pPr/>
      <w:r>
        <w:rPr>
          <w:highlight w:val="cyan"/>
          <w:u w:val="single"/>
        </w:rPr>
        <w:t xml:space="preserve">A </w:t>
      </w:r>
      <w:r>
        <w:rPr>
          <w:sz w:val="16"/>
        </w:rPr>
        <w:t xml:space="preserve">central obstacle in prior work is causal identification, compounded by the pooling of </w:t>
      </w:r>
      <w:r>
        <w:rPr>
          <w:b/>
          <w:u w:val="single"/>
        </w:rPr>
        <w:t>heterogeneous</w:t>
      </w:r>
      <w:r>
        <w:rPr>
          <w:sz w:val="16"/>
        </w:rPr>
        <w:t xml:space="preserve"> institutions (agency-, </w:t>
      </w:r>
      <w:r>
        <w:rPr>
          <w:b/>
          <w:u w:val="single"/>
        </w:rPr>
        <w:t>rule-,</w:t>
      </w:r>
      <w:r>
        <w:rPr>
          <w:sz w:val="16"/>
        </w:rPr>
        <w:t xml:space="preserve"> and executive-led sunsets) and adoption at </w:t>
      </w:r>
      <w:r>
        <w:rPr>
          <w:b/>
          <w:u w:val="single"/>
        </w:rPr>
        <w:t>different times.</w:t>
      </w:r>
      <w:r>
        <w:rPr>
          <w:sz w:val="16"/>
        </w:rPr>
        <w:t xml:space="preserve"> We address this by constructing a state–year panel for 1963-2022 and by (i) using a Difference-in-Differences (DiD) with </w:t>
      </w:r>
      <w:r>
        <w:rPr>
          <w:b/>
          <w:u w:val="single"/>
        </w:rPr>
        <w:t>staggered adoption</w:t>
      </w:r>
      <w:r>
        <w:rPr>
          <w:sz w:val="16"/>
        </w:rPr>
        <w:t xml:space="preserve"> design to study the average effect of agency-based sunsets and (ii) creating synthetic controls (SCM) for the rarer, non-synchronously adopted rule-based and executive-led cases. Under a conditional parallel-trends assumption (and no anticipatory behavior), our preferred DiD specification implies an average </w:t>
      </w:r>
      <w:r>
        <w:rPr>
          <w:b/>
          <w:u w:val="single"/>
        </w:rPr>
        <w:t>increase</w:t>
      </w:r>
      <w:r>
        <w:rPr>
          <w:sz w:val="16"/>
        </w:rPr>
        <w:t xml:space="preserve"> of about $14,000 (2022 dollars) in real GDP per capita (or a highly significant 59.8% increase). By contrast, SCM indicates limited effects for rule-based and executive-led sunsets; among these, only Tennessee exhibits a robust, positive post-adoption divergence relative to its synthetic control. The results suggest that any growth effects hinge on institutional design and implementation rather than the mere presence of a sunset statute. The remainder of the paper describes institutional background and data, outlines identification and estimation, presents the main results, reports robustness and diagnostic checks, and concludes with implications for the design of sunset reviews.</w:t>
      </w:r>
    </w:p>
    <w:p>
      <w:pPr/>
      <w:r>
        <w:rPr>
          <w:sz w:val="16"/>
        </w:rPr>
        <w:t xml:space="preserve">“Sunset” provisions diffused across U.S. states in the 1970s amid reform campaigns by groups such as Common Cause (Adams &amp; Sherman, 1978. Sunset implementation: A positive partnership to make government work. Public Administration Review, 38(1), 78–81.")). Colorado adopted one of the first broad statutes in 1976 (targeting </w:t>
      </w:r>
      <w:r>
        <w:rPr>
          <w:b/>
          <w:u w:val="single"/>
        </w:rPr>
        <w:t>regulatory</w:t>
      </w:r>
      <w:r>
        <w:rPr>
          <w:sz w:val="16"/>
        </w:rPr>
        <w:t xml:space="preserve"> agencies), followed shortly by 25 states in 1977 and 1978. Within a few years the movement spread nationally: by the early 1980s, roughly 36 states had established formal sunset </w:t>
      </w:r>
      <w:r>
        <w:rPr>
          <w:b/>
          <w:u w:val="single"/>
        </w:rPr>
        <w:t>review</w:t>
      </w:r>
      <w:r>
        <w:rPr>
          <w:sz w:val="16"/>
        </w:rPr>
        <w:t xml:space="preserve"> processes. These laws scheduled periodic evaluations of performance and necessity under a default of </w:t>
      </w:r>
      <w:r>
        <w:rPr>
          <w:b/>
          <w:u w:val="single"/>
        </w:rPr>
        <w:t>termination if</w:t>
      </w:r>
      <w:r>
        <w:rPr>
          <w:sz w:val="16"/>
        </w:rPr>
        <w:t xml:space="preserve"> not affirmatively continued. The political economy motivation was straightforward: legislators sought a credible instrument to reassert ex post oversight over executive agencies in response to public demands for accountability and efficiency.Footnote 1</w:t>
      </w:r>
    </w:p>
    <w:p>
      <w:pPr>
        <w:pStyle w:val="Heading4"/>
      </w:pPr>
      <w:r>
        <w:t xml:space="preserve">And temporariness lets you </w:t>
      </w:r>
      <w:r>
        <w:rPr>
          <w:u w:val="single"/>
        </w:rPr>
        <w:t>adjust as evidence accumulates</w:t>
      </w:r>
      <w:r>
        <w:t>.</w:t>
      </w:r>
    </w:p>
    <w:p>
      <w:pPr>
        <w:pStyle w:val="Style13ptBold"/>
      </w:pPr>
      <w:r>
        <w:rPr>
          <w:b/>
        </w:rPr>
        <w:t>Sobel et al. 25</w:t>
      </w:r>
      <w:r>
        <w:t xml:space="preserve"> — Russell S. Sobel and co-authors. Sobel holds the Baker Chair in Free Enterprise at The Citadel; the paper builds a 1963-2022 state-year panel using difference-in-differences and synthetic controls. Journal of Regulatory Economics, “An iridescent sunset: An empirical analysis of sunset legislation,” https://link.springer.com/article/10.1007/s11149-025-09498-5 Clopus</w:t>
      </w:r>
    </w:p>
    <w:p>
      <w:pPr/>
      <w:r>
        <w:rPr>
          <w:b/>
          <w:u w:val="single"/>
        </w:rPr>
        <w:t>Mechanistically, sunsets (i)</w:t>
      </w:r>
      <w:r>
        <w:rPr>
          <w:sz w:val="16"/>
        </w:rPr>
        <w:t xml:space="preserve"> strengthen legislative oversight by creating a </w:t>
      </w:r>
      <w:r>
        <w:rPr>
          <w:b/>
          <w:u w:val="single"/>
        </w:rPr>
        <w:t>credible termination</w:t>
      </w:r>
      <w:r>
        <w:rPr>
          <w:sz w:val="16"/>
        </w:rPr>
        <w:t xml:space="preserve"> threat that disciplines managerial slack; (ii) limit regulatory accumulation by forcing stock-and-flow reassessment under contemporary information; and (iii) increase flexibility by enabling redesign or consolidation when benefits fall below costs. More broadly, sunsets aim to counter what Huntington (1965. </w:t>
      </w:r>
      <w:r>
        <w:rPr>
          <w:highlight w:val="cyan"/>
          <w:u w:val="single"/>
        </w:rPr>
        <w:t xml:space="preserve">Political </w:t>
      </w:r>
      <w:r>
        <w:rPr>
          <w:sz w:val="16"/>
        </w:rPr>
        <w:t xml:space="preserve">development and political decay. World Politics, 17(3), 386–430.")) termed “political decay,” or the drift of institutions toward self-preservation rather than service, by tying survival to </w:t>
      </w:r>
      <w:r>
        <w:rPr>
          <w:b/>
          <w:u w:val="single"/>
        </w:rPr>
        <w:t>demonstrated value.</w:t>
      </w:r>
      <w:r>
        <w:rPr>
          <w:sz w:val="16"/>
        </w:rPr>
        <w:t xml:space="preserve"> If the GGH holds, observable outcomes should improve: waste declines and </w:t>
      </w:r>
      <w:r>
        <w:rPr>
          <w:b/>
          <w:u w:val="single"/>
        </w:rPr>
        <w:t>resources reallocate</w:t>
      </w:r>
      <w:r>
        <w:rPr>
          <w:sz w:val="16"/>
        </w:rPr>
        <w:t xml:space="preserve"> </w:t>
      </w:r>
      <w:r>
        <w:rPr>
          <w:b/>
          <w:u w:val="single"/>
        </w:rPr>
        <w:t>toward</w:t>
      </w:r>
      <w:r>
        <w:rPr>
          <w:sz w:val="16"/>
        </w:rPr>
        <w:t xml:space="preserve"> higher-productivity uses with downstream effects on fiscal burdens, private investment, and, ultimately, real GDP per capita.</w:t>
      </w:r>
    </w:p>
    <w:p>
      <w:pPr/>
      <w:r>
        <w:rPr>
          <w:highlight w:val="cyan"/>
          <w:u w:val="single"/>
        </w:rPr>
        <w:t xml:space="preserve">Empirical </w:t>
      </w:r>
      <w:r>
        <w:rPr>
          <w:sz w:val="16"/>
        </w:rPr>
        <w:t xml:space="preserve">assessments of whether sunset provisions deliver the intended oversight and efficiency gains are </w:t>
      </w:r>
      <w:r>
        <w:rPr>
          <w:b/>
          <w:u w:val="single"/>
        </w:rPr>
        <w:t>mixed</w:t>
      </w:r>
      <w:r>
        <w:rPr>
          <w:sz w:val="16"/>
        </w:rPr>
        <w:t xml:space="preserve"> and largely correlational, which aligns with Vidas’s early caution that “sunset legislation will work only if it is carefully implemented” (Vidas, 1976. The sun also sets: A </w:t>
      </w:r>
      <w:r>
        <w:rPr>
          <w:b/>
          <w:u w:val="single"/>
        </w:rPr>
        <w:t>model</w:t>
      </w:r>
      <w:r>
        <w:rPr>
          <w:sz w:val="16"/>
        </w:rPr>
        <w:t xml:space="preserve"> for sunset implementation. American University Law Review. 26: 1169-1207.")-1977, p.1171). Cross-state analyses typically find small or null </w:t>
      </w:r>
      <w:r>
        <w:rPr>
          <w:b/>
          <w:u w:val="single"/>
        </w:rPr>
        <w:t>aggregate effects:</w:t>
      </w:r>
      <w:r>
        <w:rPr>
          <w:sz w:val="16"/>
        </w:rPr>
        <w:t xml:space="preserve"> Waller (2009. The Expenditure Effects of Sunset Laws in State Governments. PhD thesis, Clemson University.")) reports modestly lower expenditure growth in states with sunset laws relative to others, </w:t>
      </w:r>
      <w:r>
        <w:rPr>
          <w:b/>
          <w:u w:val="single"/>
        </w:rPr>
        <w:t>while</w:t>
      </w:r>
      <w:r>
        <w:rPr>
          <w:sz w:val="16"/>
        </w:rPr>
        <w:t xml:space="preserve"> recent work argues that adoption has been driven more by a desire to reassert legislative oversight than by fiscal savings per se (Baugus &amp; Bose, 2025. </w:t>
      </w:r>
      <w:r>
        <w:rPr>
          <w:highlight w:val="cyan"/>
          <w:u w:val="single"/>
        </w:rPr>
        <w:t xml:space="preserve">Balancing </w:t>
      </w:r>
      <w:r>
        <w:rPr>
          <w:sz w:val="16"/>
        </w:rPr>
        <w:t xml:space="preserve">power: The impact of legislative structure on sunset laws and administrative procedure acts. The Economists’ Voice.")). Sector-specific evidence suggests potential, but conditional, benefits: impending expiration can spur organizational innovation (Mease et al., 2024. </w:t>
      </w:r>
      <w:r>
        <w:rPr>
          <w:highlight w:val="cyan"/>
          <w:u w:val="single"/>
        </w:rPr>
        <w:t xml:space="preserve">Analysis </w:t>
      </w:r>
      <w:r>
        <w:rPr>
          <w:sz w:val="16"/>
        </w:rPr>
        <w:t xml:space="preserve">of teh first ten years of fda’s rare pediatric </w:t>
      </w:r>
      <w:r>
        <w:rPr>
          <w:b/>
          <w:u w:val="single"/>
        </w:rPr>
        <w:t>disease</w:t>
      </w:r>
      <w:r>
        <w:rPr>
          <w:sz w:val="16"/>
        </w:rPr>
        <w:t xml:space="preserve"> priority review of voucher program: Designations, </w:t>
      </w:r>
      <w:r>
        <w:rPr>
          <w:b/>
          <w:u w:val="single"/>
        </w:rPr>
        <w:t>diseases,</w:t>
      </w:r>
      <w:r>
        <w:rPr>
          <w:sz w:val="16"/>
        </w:rPr>
        <w:t xml:space="preserve"> and drug development. Orphanet Journal of Rare Diseases, 19, 86.")) and sunset clauses may help financial regulation adapt to changing market conditions (Romano &amp; Levin, 2021. Sunsetting as an adaptive strategy. Proceedings of the National Academy of Science of the United States of America, 118(26), 1–10.")). Countervailing experience with high-salience statutes indicates that formal sunset dates alone need not </w:t>
      </w:r>
      <w:r>
        <w:rPr>
          <w:b/>
          <w:u w:val="single"/>
        </w:rPr>
        <w:t>overcome political</w:t>
      </w:r>
      <w:r>
        <w:rPr>
          <w:sz w:val="16"/>
        </w:rPr>
        <w:t xml:space="preserve"> inertia: controversial measures have been repeatedly renewed (Ip, 2013. Sunset clauses and counterterrorism legislation. Public Law, 74.")), and “temporary” </w:t>
      </w:r>
      <w:r>
        <w:rPr>
          <w:b/>
          <w:u w:val="single"/>
        </w:rPr>
        <w:t>emergency</w:t>
      </w:r>
      <w:r>
        <w:rPr>
          <w:sz w:val="16"/>
        </w:rPr>
        <w:t xml:space="preserve"> powers are frequently extended well beyond initial horizons (Kouroutakis &amp; Ranchordas, 2016. Snoozing democracy: Sunset clauses, de-juridification, and emergencies. Minnesota Journal of International Law, 25, 29–78.")). Methodologically, much of the literature pools heterogeneous institutions (agency-, rule-, and executive-led sunsets), relies on cross-sectional contrasts and emphasizes budget aggregates over broader outcomes. This evidentiary gap motivates our design.</w:t>
      </w:r>
    </w:p>
    <w:p>
      <w:pPr/>
      <w:r>
        <w:rPr>
          <w:sz w:val="16"/>
        </w:rPr>
        <w:t xml:space="preserve">The effectiveness of sunsets is inherently context dependent, as it reflects complementarities (and substitutions) with existing oversight institutions and legislative capacity. Historically, less professionalized legislatures relied more heavily on automatic expirations: in early American lawmaking, Dorssom (2021. Does legislative institutionalization impact policy adoption? New evidence from the colonial and early state legislatures. Social Science Quarterly, 102(4), 1451–1465.")) documents </w:t>
      </w:r>
      <w:r>
        <w:rPr>
          <w:b/>
          <w:u w:val="single"/>
        </w:rPr>
        <w:t>frequent use</w:t>
      </w:r>
      <w:r>
        <w:rPr>
          <w:sz w:val="16"/>
        </w:rPr>
        <w:t xml:space="preserve"> of sunset clauses (1757–1795) with </w:t>
      </w:r>
      <w:r>
        <w:rPr>
          <w:b/>
          <w:u w:val="single"/>
        </w:rPr>
        <w:t>incidence</w:t>
      </w:r>
      <w:r>
        <w:rPr>
          <w:sz w:val="16"/>
        </w:rPr>
        <w:t xml:space="preserve"> declining as standing committees, party organization, and internal rules matured. This pattern is consistent with sunsets functioning as a substitute oversight technology when monitoring capacity is weak, and as a lower–marginal–value instrument once </w:t>
      </w:r>
      <w:r>
        <w:rPr>
          <w:b/>
          <w:u w:val="single"/>
        </w:rPr>
        <w:t>robust internal</w:t>
      </w:r>
      <w:r>
        <w:rPr>
          <w:sz w:val="16"/>
        </w:rPr>
        <w:t xml:space="preserve"> review emerges. In contemporary U.S. states, part-time and resource-constrained legislatures appear to deploy sunsets to </w:t>
      </w:r>
      <w:r>
        <w:rPr>
          <w:b/>
          <w:u w:val="single"/>
        </w:rPr>
        <w:t>maintain ex</w:t>
      </w:r>
      <w:r>
        <w:rPr>
          <w:sz w:val="16"/>
        </w:rPr>
        <w:t xml:space="preserve"> post control over executive agencies between sessions; recent work argues that sunset statutes (together with Administrative Procedure Acts) help align agency actions with legislative preferences when </w:t>
      </w:r>
      <w:r>
        <w:rPr>
          <w:b/>
          <w:u w:val="single"/>
        </w:rPr>
        <w:t>continuous</w:t>
      </w:r>
      <w:r>
        <w:rPr>
          <w:sz w:val="16"/>
        </w:rPr>
        <w:t xml:space="preserve"> oversight is </w:t>
      </w:r>
      <w:r>
        <w:rPr>
          <w:b/>
          <w:u w:val="single"/>
        </w:rPr>
        <w:t>infeasible</w:t>
      </w:r>
      <w:r>
        <w:rPr>
          <w:sz w:val="16"/>
        </w:rPr>
        <w:t xml:space="preserve"> (Baugus &amp; Bose, 2025. </w:t>
      </w:r>
      <w:r>
        <w:rPr>
          <w:b/>
          <w:u w:val="single"/>
        </w:rPr>
        <w:t>Balancing power:</w:t>
      </w:r>
      <w:r>
        <w:rPr>
          <w:sz w:val="16"/>
        </w:rPr>
        <w:t xml:space="preserve"> The impact of legislative structure on sunset laws and administrative procedure acts. </w:t>
      </w:r>
      <w:r>
        <w:rPr>
          <w:highlight w:val="cyan"/>
          <w:u w:val="single"/>
        </w:rPr>
        <w:t xml:space="preserve">The </w:t>
      </w:r>
      <w:r>
        <w:rPr>
          <w:sz w:val="16"/>
        </w:rPr>
        <w:t xml:space="preserve">Economists’ Voice.")). On this view, sunset reviews are less a pure cost-cutting device and more a periodic accountability mechanism to limit bureaucratic drift. </w:t>
      </w:r>
      <w:r>
        <w:rPr>
          <w:highlight w:val="cyan"/>
          <w:u w:val="single"/>
        </w:rPr>
        <w:t xml:space="preserve">At </w:t>
      </w:r>
      <w:r>
        <w:rPr>
          <w:sz w:val="16"/>
        </w:rPr>
        <w:t xml:space="preserve">the same time, sunsets can be instrumented strategically for fiscal gamesmanship: legislators may embed expiration dates in costly measures to satisfy </w:t>
      </w:r>
      <w:r>
        <w:rPr>
          <w:b/>
          <w:u w:val="single"/>
        </w:rPr>
        <w:t>pay-as-you-go</w:t>
      </w:r>
      <w:r>
        <w:rPr>
          <w:sz w:val="16"/>
        </w:rPr>
        <w:t xml:space="preserve"> or deficit rules at enactment and revisit costs later, which effectively shifts liabilities off-budget in the short run (Auerbach, 2006. Budget windows, sunsets, and fiscal control. Journal of Public Economics, 90(1–2), 87–100.")). These institutional channels yield clear empirical predictions: sunset effects should be larger where legislative capacity is lower and oversight substitutes are scarce, attenuated (or even reversed) where sunsets serve as budgetary artifices, and heterogeneous across </w:t>
      </w:r>
      <w:r>
        <w:rPr>
          <w:b/>
          <w:u w:val="single"/>
        </w:rPr>
        <w:t>agency-,</w:t>
      </w:r>
      <w:r>
        <w:rPr>
          <w:sz w:val="16"/>
        </w:rPr>
        <w:t xml:space="preserve"> rule-, and executive-led designs.</w:t>
      </w:r>
    </w:p>
    <w:p>
      <w:pPr/>
      <w:r>
        <w:rPr>
          <w:u w:val="single"/>
        </w:rPr>
        <w:t>Under appropriate institutional design,</w:t>
      </w:r>
      <w:r>
        <w:rPr>
          <w:sz w:val="16"/>
        </w:rPr>
        <w:t xml:space="preserve"> sunset clauses can </w:t>
      </w:r>
      <w:r>
        <w:rPr>
          <w:u w:val="single"/>
        </w:rPr>
        <w:t>serve as instruments for policy experimentation and adaptive learning.</w:t>
      </w:r>
      <w:r>
        <w:rPr>
          <w:sz w:val="16"/>
        </w:rPr>
        <w:t xml:space="preserve"> Ranchordas (2014. </w:t>
      </w:r>
      <w:r>
        <w:rPr>
          <w:u w:val="single"/>
        </w:rPr>
        <w:t>Sunset clauses and experimental regulations: Blessing or curse for legal certainty?</w:t>
      </w:r>
      <w:r>
        <w:rPr>
          <w:sz w:val="16"/>
        </w:rPr>
        <w:t xml:space="preserve"> Statute </w:t>
      </w:r>
      <w:r>
        <w:rPr>
          <w:u w:val="single"/>
        </w:rPr>
        <w:t xml:space="preserve">Law Review, 36(1), 28–45.")) argues that </w:t>
      </w:r>
      <w:r>
        <w:rPr>
          <w:highlight w:val="cyan"/>
          <w:u w:val="single"/>
        </w:rPr>
        <w:t>temporariness expands the policy option set and</w:t>
      </w:r>
      <w:r>
        <w:rPr>
          <w:u w:val="single"/>
        </w:rPr>
        <w:t xml:space="preserve"> allows </w:t>
      </w:r>
      <w:r>
        <w:rPr>
          <w:b/>
          <w:highlight w:val="cyan"/>
          <w:u w:val="single"/>
        </w:rPr>
        <w:t>trial</w:t>
      </w:r>
      <w:r>
        <w:rPr>
          <w:b/>
          <w:u w:val="single"/>
        </w:rPr>
        <w:t xml:space="preserve"> deployment</w:t>
      </w:r>
      <w:r>
        <w:rPr>
          <w:u w:val="single"/>
        </w:rPr>
        <w:t xml:space="preserve">, </w:t>
      </w:r>
      <w:r>
        <w:rPr>
          <w:b/>
          <w:highlight w:val="cyan"/>
          <w:u w:val="single"/>
        </w:rPr>
        <w:t>measurement, and subsequent adjustment</w:t>
      </w:r>
      <w:r>
        <w:rPr>
          <w:u w:val="single"/>
        </w:rPr>
        <w:t xml:space="preserve"> or termination </w:t>
      </w:r>
      <w:r>
        <w:rPr>
          <w:b/>
          <w:u w:val="single"/>
        </w:rPr>
        <w:t xml:space="preserve">as </w:t>
      </w:r>
      <w:r>
        <w:rPr>
          <w:b/>
          <w:highlight w:val="cyan"/>
          <w:u w:val="single"/>
        </w:rPr>
        <w:t>evidence accumulates</w:t>
      </w:r>
      <w:r>
        <w:rPr>
          <w:sz w:val="16"/>
        </w:rPr>
        <w:t xml:space="preserve">—an especially valuable property in fast-changing or high-uncertainty domains. At the same time, she notes that lawmakers and courts often regard temporariness as destabilizing because it weakens legal certainty and commitment. Empirically, Fagan and Bilgel (2015. Sunsets and federal lawmaking: Evidence from the 110th congress. International Review of Law and Economics, 14, 1–6.")) find that bills containing sunset provisions exhibit roughly a 60% increase in the probability of enactment, consistent with sunsets </w:t>
      </w:r>
      <w:r>
        <w:rPr>
          <w:b/>
          <w:u w:val="single"/>
        </w:rPr>
        <w:t>lowering</w:t>
      </w:r>
      <w:r>
        <w:rPr>
          <w:sz w:val="16"/>
        </w:rPr>
        <w:t xml:space="preserve"> the political transaction costs of passing uncertain reforms. Echoing this promise, Bar-Siman-Tov (2018. The lives and times of temporary legislation and sunset clauses. The American Journal of Comparative Law, 66(2), 453–457.")) observes that sunsets are frequently lauded as pillars of “experimentalist governance” and “better regulation,” yet documents a dearth of </w:t>
      </w:r>
      <w:r>
        <w:rPr>
          <w:b/>
          <w:u w:val="single"/>
        </w:rPr>
        <w:t>systematic evidence</w:t>
      </w:r>
      <w:r>
        <w:rPr>
          <w:sz w:val="16"/>
        </w:rPr>
        <w:t xml:space="preserve"> on whether temporary measures operate as designed </w:t>
      </w:r>
      <w:r>
        <w:rPr>
          <w:b/>
          <w:u w:val="single"/>
        </w:rPr>
        <w:t>experiments</w:t>
      </w:r>
      <w:r>
        <w:rPr>
          <w:sz w:val="16"/>
        </w:rPr>
        <w:t xml:space="preserve"> in practice: in Israel, their prevalence has risen, but their experimental usage is ambiguous. The upshot is that sunsets can be innovation-enabling and information-forcing, but only conditional on credible review processes, transparent outcome measurement, and a nontrivial probability that low–net-benefit programs are allowed to expire.</w:t>
      </w:r>
    </w:p>
    <w:p>
      <w:pPr/>
      <w:r>
        <w:rPr>
          <w:highlight w:val="cyan"/>
          <w:u w:val="single"/>
        </w:rPr>
        <w:t xml:space="preserve">If </w:t>
      </w:r>
      <w:r>
        <w:rPr>
          <w:sz w:val="16"/>
        </w:rPr>
        <w:t xml:space="preserve">implemented with credible review, sunsetting can, in principle, slow regulatory accumulation and support stronger macroeconomic performance. Sobel and Dove (2016. Analyzing the effectiveness of state regulatory review. </w:t>
      </w:r>
      <w:r>
        <w:rPr>
          <w:highlight w:val="cyan"/>
          <w:u w:val="single"/>
        </w:rPr>
        <w:t xml:space="preserve">Public </w:t>
      </w:r>
      <w:r>
        <w:rPr>
          <w:sz w:val="16"/>
        </w:rPr>
        <w:t xml:space="preserve">Finance Review, 44(4), 446–477.")) report, in a 50-state analysis, that automatic sunset reviews are associated with the largest reductions in measured regulatory stock among common oversight tools, whereas Jantz and Veit (2010. Sunset Legislation and Better Regulation: Empirical Evidence from Four Countries. Bertelsmann Stiftung.")) caution that sweeping, non-targeted mandates underperform relative to focused, program-level sunsets. </w:t>
      </w:r>
      <w:r>
        <w:rPr>
          <w:highlight w:val="cyan"/>
          <w:u w:val="single"/>
        </w:rPr>
        <w:t xml:space="preserve">At </w:t>
      </w:r>
      <w:r>
        <w:rPr>
          <w:sz w:val="16"/>
        </w:rPr>
        <w:t xml:space="preserve">the macro level, Coffey and McLaughlin (2021. </w:t>
      </w:r>
      <w:r>
        <w:rPr>
          <w:highlight w:val="cyan"/>
          <w:u w:val="single"/>
        </w:rPr>
        <w:t xml:space="preserve">Regulation </w:t>
      </w:r>
      <w:r>
        <w:rPr>
          <w:sz w:val="16"/>
        </w:rPr>
        <w:t xml:space="preserve">and economic growth: Evidence from british columbia’s experiment in regulatory budgeting. Mercatus Working Paper.")) study British Columbia’s deregulation initiative, which reduced regulatory restrictions by roughly 36%, and estimate a sustained increase of about one percentage point in </w:t>
      </w:r>
      <w:r>
        <w:rPr>
          <w:b/>
          <w:u w:val="single"/>
        </w:rPr>
        <w:t>annual GDP</w:t>
      </w:r>
      <w:r>
        <w:rPr>
          <w:sz w:val="16"/>
        </w:rPr>
        <w:t xml:space="preserve"> growth. Related U.S. studies attribute 0.8–2 percentage points lower growth to regulatory accumulation (Coffey et al., 2020. The cumulative cost of regulations. Review of Economic Dynamics, 38, 1–21."); Dawson &amp; Seater, 2013. Federal regulation and aggregate economic growth. Journal of Economic Growth, 18, 137–177.")), which implies $13,000 less annual income per person. These estimates are </w:t>
      </w:r>
      <w:r>
        <w:rPr>
          <w:b/>
          <w:u w:val="single"/>
        </w:rPr>
        <w:t>contested and</w:t>
      </w:r>
      <w:r>
        <w:rPr>
          <w:sz w:val="16"/>
        </w:rPr>
        <w:t xml:space="preserve"> hinge on specific measures of “regulatory restrictions,” identifying assumptions, and external validity, but they underscore the potential </w:t>
      </w:r>
      <w:r>
        <w:rPr>
          <w:b/>
          <w:u w:val="single"/>
        </w:rPr>
        <w:t>stakes.</w:t>
      </w:r>
      <w:r>
        <w:rPr>
          <w:sz w:val="16"/>
        </w:rPr>
        <w:t xml:space="preserve"> In this light, sunsets are a proposed remedy: by forcing periodic review under a default of </w:t>
      </w:r>
      <w:r>
        <w:rPr>
          <w:b/>
          <w:u w:val="single"/>
        </w:rPr>
        <w:t>expiration,</w:t>
      </w:r>
      <w:r>
        <w:rPr>
          <w:sz w:val="16"/>
        </w:rPr>
        <w:t xml:space="preserve"> they raise the shadow cost of maintaining </w:t>
      </w:r>
      <w:r>
        <w:rPr>
          <w:b/>
          <w:u w:val="single"/>
        </w:rPr>
        <w:t>low-value</w:t>
      </w:r>
      <w:r>
        <w:rPr>
          <w:sz w:val="16"/>
        </w:rPr>
        <w:t xml:space="preserve"> rules and increase the probability that obsolete or duplicative provisions are pruned or redesigned. Our </w:t>
      </w:r>
      <w:r>
        <w:rPr>
          <w:b/>
          <w:u w:val="single"/>
        </w:rPr>
        <w:t>analysis</w:t>
      </w:r>
      <w:r>
        <w:rPr>
          <w:sz w:val="16"/>
        </w:rPr>
        <w:t xml:space="preserve"> tests this mechanism at the state level and, critically, distinguishes </w:t>
      </w:r>
      <w:r>
        <w:rPr>
          <w:b/>
          <w:u w:val="single"/>
        </w:rPr>
        <w:t>agency-,</w:t>
      </w:r>
      <w:r>
        <w:rPr>
          <w:sz w:val="16"/>
        </w:rPr>
        <w:t xml:space="preserve"> rule-, and executive-led designs that the prior literature often pools.</w:t>
      </w:r>
    </w:p>
    <w:p>
      <w:pPr/>
      <w:r>
        <w:rPr>
          <w:sz w:val="16"/>
        </w:rPr>
        <w:t xml:space="preserve">A central obstacle in </w:t>
      </w:r>
      <w:r>
        <w:rPr>
          <w:b/>
          <w:u w:val="single"/>
        </w:rPr>
        <w:t>prior</w:t>
      </w:r>
      <w:r>
        <w:rPr>
          <w:sz w:val="16"/>
        </w:rPr>
        <w:t xml:space="preserve"> work is causal identification, </w:t>
      </w:r>
      <w:r>
        <w:rPr>
          <w:b/>
          <w:u w:val="single"/>
        </w:rPr>
        <w:t>compounded by</w:t>
      </w:r>
      <w:r>
        <w:rPr>
          <w:sz w:val="16"/>
        </w:rPr>
        <w:t xml:space="preserve"> the pooling of heterogeneous institutions (agency-, rule-, and executive-led sunsets) and adoption at different times. We address this by constructing a state–year panel for 1963-2022 and by (i) using a Difference-in-Differences (DiD) with staggered adoption design to study the average effect of agency-based sunsets and (ii) creating </w:t>
      </w:r>
      <w:r>
        <w:rPr>
          <w:b/>
          <w:u w:val="single"/>
        </w:rPr>
        <w:t>synthetic</w:t>
      </w:r>
      <w:r>
        <w:rPr>
          <w:sz w:val="16"/>
        </w:rPr>
        <w:t xml:space="preserve"> </w:t>
      </w:r>
      <w:r>
        <w:rPr>
          <w:b/>
          <w:u w:val="single"/>
        </w:rPr>
        <w:t>controls (SCM)</w:t>
      </w:r>
      <w:r>
        <w:rPr>
          <w:sz w:val="16"/>
        </w:rPr>
        <w:t xml:space="preserve"> for the rarer, non-synchronously adopted rule-based and executive-led cases. Under a conditional parallel-trends assumption (and no anticipatory behavior), our preferred DiD specification implies an average increase of about $14,000 (2022 dollars) in real GDP per capita (or a highly significant 59.8% increase). By contrast, SCM indicates limited effects for rule-based and executive-led sunsets; among these, only Tennessee exhibits a robust, positive post-adoption divergence relative to its synthetic control. The results suggest that any growth effects hinge on institutional design and implementation rather than the mere presence of a sunset statute. The remainder of the paper describes institutional background and data, outlines identification and estimation, presents the main results, reports robustness and diagnostic checks, and concludes with implications for the design of sunset reviews.</w:t>
      </w:r>
    </w:p>
    <w:p>
      <w:pPr>
        <w:pStyle w:val="Heading3"/>
      </w:pPr>
      <w:r>
        <w:t>Solvency---AT: Say No---Leadership Blocks It---2NC</w:t>
      </w:r>
    </w:p>
    <w:p>
      <w:pPr>
        <w:pStyle w:val="Analytic"/>
      </w:pPr>
      <w:r>
        <w:t>Backwards. If leadership never schedules it, the authorization dies---that is the point of an expiration default.</w:t>
      </w:r>
    </w:p>
    <w:p>
      <w:pPr>
        <w:pStyle w:val="Analytic"/>
      </w:pPr>
      <w:r>
        <w:t>Blocking defeats termination bills. It cannot defeat termination by inaction.</w:t>
      </w:r>
    </w:p>
    <w:p>
      <w:pPr>
        <w:pStyle w:val="Heading4"/>
      </w:pPr>
      <w:r>
        <w:t xml:space="preserve">Ending it requires </w:t>
      </w:r>
      <w:r>
        <w:rPr>
          <w:u w:val="single"/>
        </w:rPr>
        <w:t>doing nothing</w:t>
      </w:r>
      <w:r>
        <w:t>.</w:t>
      </w:r>
    </w:p>
    <w:p>
      <w:pPr>
        <w:pStyle w:val="Style13ptBold"/>
      </w:pPr>
      <w:r>
        <w:rPr>
          <w:b/>
        </w:rPr>
        <w:t>Lauenroth 25</w:t>
      </w:r>
      <w:r>
        <w:t xml:space="preserve"> — Rachel Lauenroth. May. JD candidate and Notes Editor, Georgetown Law Journal. Georgetown Law Journal, “The Critical Nature of Sunset Provisions in National Security Legislation,” https://www.law.georgetown.edu/georgetown-law-journal/wp-content/uploads/sites/26/2025/05/Lauenroth_Sunset-Provisions-in-National-Security-Legislation.pdf Clopus</w:t>
      </w:r>
    </w:p>
    <w:p>
      <w:pPr/>
      <w:r>
        <w:rPr>
          <w:sz w:val="16"/>
        </w:rPr>
        <w:t>legislation. 21 The interaction of these conditions—judicial deference, congressional avoidance, executive power-protecting, and lack of transparency—makes for a unique and perplexing system of problems inhibiting the normal function of the separation of powers.</w:t>
      </w:r>
    </w:p>
    <w:p>
      <w:pPr/>
      <w:r>
        <w:rPr>
          <w:sz w:val="16"/>
        </w:rPr>
        <w:t xml:space="preserve">II. </w:t>
      </w:r>
      <w:r>
        <w:rPr>
          <w:highlight w:val="cyan"/>
          <w:u w:val="single"/>
        </w:rPr>
        <w:t xml:space="preserve">WHY </w:t>
      </w:r>
      <w:r>
        <w:rPr>
          <w:sz w:val="16"/>
        </w:rPr>
        <w:t>SUNSET PROVISIONS EFFECTIVELY REBALANCE THE POWER BETWEEN THE EXECUTIVE AND CONGRESS</w:t>
      </w:r>
    </w:p>
    <w:p>
      <w:pPr/>
      <w:r>
        <w:rPr>
          <w:sz w:val="16"/>
        </w:rPr>
        <w:t xml:space="preserve">Sunset provisions can </w:t>
      </w:r>
      <w:r>
        <w:rPr>
          <w:u w:val="single"/>
        </w:rPr>
        <w:t>be employed to disrupt some of</w:t>
      </w:r>
      <w:r>
        <w:rPr>
          <w:sz w:val="16"/>
        </w:rPr>
        <w:t xml:space="preserve"> the above </w:t>
      </w:r>
      <w:r>
        <w:rPr>
          <w:u w:val="single"/>
        </w:rPr>
        <w:t>conditions and achieve a more</w:t>
      </w:r>
      <w:r>
        <w:rPr>
          <w:sz w:val="16"/>
        </w:rPr>
        <w:t xml:space="preserve"> even distribution of power </w:t>
      </w:r>
      <w:r>
        <w:rPr>
          <w:u w:val="single"/>
        </w:rPr>
        <w:t>between the Executive and Congress, and ultimately a better balance between</w:t>
      </w:r>
      <w:r>
        <w:rPr>
          <w:sz w:val="16"/>
        </w:rPr>
        <w:t xml:space="preserve"> liberty and security. </w:t>
      </w:r>
      <w:r>
        <w:rPr>
          <w:u w:val="single"/>
        </w:rPr>
        <w:t xml:space="preserve">Though a sunset provision does not address extreme judicial deference, it </w:t>
      </w:r>
      <w:r>
        <w:rPr>
          <w:b/>
          <w:highlight w:val="cyan"/>
          <w:u w:val="single"/>
        </w:rPr>
        <w:t>diminishes</w:t>
      </w:r>
      <w:r>
        <w:rPr>
          <w:b/>
          <w:u w:val="single"/>
        </w:rPr>
        <w:t xml:space="preserve"> congressional</w:t>
      </w:r>
      <w:r>
        <w:rPr>
          <w:u w:val="single"/>
        </w:rPr>
        <w:t xml:space="preserve"> timidity by </w:t>
      </w:r>
      <w:r>
        <w:rPr>
          <w:b/>
          <w:highlight w:val="cyan"/>
          <w:u w:val="single"/>
        </w:rPr>
        <w:t xml:space="preserve">forcing </w:t>
      </w:r>
      <w:r>
        <w:rPr>
          <w:b/>
          <w:u w:val="single"/>
        </w:rPr>
        <w:t>Congress</w:t>
      </w:r>
      <w:r>
        <w:rPr>
          <w:u w:val="single"/>
        </w:rPr>
        <w:t xml:space="preserve"> to take up the </w:t>
      </w:r>
      <w:r>
        <w:rPr>
          <w:b/>
          <w:highlight w:val="cyan"/>
          <w:u w:val="single"/>
        </w:rPr>
        <w:t>legislation</w:t>
      </w:r>
      <w:r>
        <w:rPr>
          <w:b/>
          <w:u w:val="single"/>
        </w:rPr>
        <w:t xml:space="preserve"> at</w:t>
      </w:r>
      <w:r>
        <w:rPr>
          <w:u w:val="single"/>
        </w:rPr>
        <w:t xml:space="preserve"> </w:t>
      </w:r>
      <w:r>
        <w:rPr>
          <w:b/>
          <w:u w:val="single"/>
        </w:rPr>
        <w:t xml:space="preserve">a </w:t>
      </w:r>
      <w:r>
        <w:rPr>
          <w:b/>
          <w:highlight w:val="cyan"/>
          <w:u w:val="single"/>
        </w:rPr>
        <w:t>future date</w:t>
      </w:r>
      <w:r>
        <w:rPr>
          <w:u w:val="single"/>
        </w:rPr>
        <w:t>.</w:t>
      </w:r>
      <w:r>
        <w:rPr>
          <w:sz w:val="16"/>
        </w:rPr>
        <w:t xml:space="preserve"> 22 It mitigates veto-brandishing by allowing a simple majority of Congress to revoke an authority or even to revise it. Moreover, sunset provisions benefit national security by enabling periodic tailoring of authorities to better address global threats that develop over time. Further, it incentivizes transparency in the Executive Branch by placing the burden to justify the continued existence of the authority on that branch. The operation of a sunset provision is simple: </w:t>
      </w:r>
      <w:r>
        <w:rPr>
          <w:u w:val="single"/>
        </w:rPr>
        <w:t xml:space="preserve">It </w:t>
      </w:r>
      <w:r>
        <w:rPr>
          <w:b/>
          <w:highlight w:val="cyan"/>
          <w:u w:val="single"/>
        </w:rPr>
        <w:t>exchanges a</w:t>
      </w:r>
      <w:r>
        <w:rPr>
          <w:b/>
          <w:u w:val="single"/>
        </w:rPr>
        <w:t xml:space="preserve"> presumption</w:t>
      </w:r>
      <w:r>
        <w:rPr>
          <w:u w:val="single"/>
        </w:rPr>
        <w:t xml:space="preserve"> of continuance </w:t>
      </w:r>
      <w:r>
        <w:rPr>
          <w:highlight w:val="cyan"/>
          <w:u w:val="single"/>
        </w:rPr>
        <w:t>for one of</w:t>
      </w:r>
      <w:r>
        <w:rPr>
          <w:u w:val="single"/>
        </w:rPr>
        <w:t xml:space="preserve"> discontinuance.</w:t>
      </w:r>
      <w:r>
        <w:rPr>
          <w:sz w:val="16"/>
        </w:rPr>
        <w:t xml:space="preserve"> Permanent legislation, without interference from the Judiciary or an affirmative vote of Congress to revoke it, remains in legal force. 23 This is a </w:t>
      </w:r>
      <w:r>
        <w:rPr>
          <w:b/>
          <w:u w:val="single"/>
        </w:rPr>
        <w:t>presumption of</w:t>
      </w:r>
      <w:r>
        <w:rPr>
          <w:sz w:val="16"/>
        </w:rPr>
        <w:t xml:space="preserve"> continuance. In contrast, sunsetting legislation “ceases to have effect unless it is reauthorized” by Congress before a predeter- mined date. 24 This is a </w:t>
      </w:r>
      <w:r>
        <w:rPr>
          <w:b/>
          <w:u w:val="single"/>
        </w:rPr>
        <w:t>presumption of</w:t>
      </w:r>
      <w:r>
        <w:rPr>
          <w:sz w:val="16"/>
        </w:rPr>
        <w:t xml:space="preserve"> discontinuance. </w:t>
      </w:r>
      <w:r>
        <w:rPr>
          <w:highlight w:val="cyan"/>
          <w:u w:val="single"/>
        </w:rPr>
        <w:t xml:space="preserve">By </w:t>
      </w:r>
      <w:r>
        <w:rPr>
          <w:sz w:val="16"/>
        </w:rPr>
        <w:t xml:space="preserve">exchanging the one for the other, a sunset </w:t>
      </w:r>
      <w:r>
        <w:rPr>
          <w:b/>
          <w:u w:val="single"/>
        </w:rPr>
        <w:t>provision leverages</w:t>
      </w:r>
      <w:r>
        <w:rPr>
          <w:sz w:val="16"/>
        </w:rPr>
        <w:t xml:space="preserve"> the congressional (and, indeed, the human) tendency toward inaction over action in favor of revoking the authority. </w:t>
      </w:r>
      <w:r>
        <w:rPr>
          <w:highlight w:val="cyan"/>
          <w:u w:val="single"/>
        </w:rPr>
        <w:t xml:space="preserve">Although </w:t>
      </w:r>
      <w:r>
        <w:rPr>
          <w:sz w:val="16"/>
        </w:rPr>
        <w:t xml:space="preserve">this does not cause the Judiciary to become more active in over- seeing national security matters, it disrupts the three other conditions causing the uneven distribution of power discussed in Part I. First, by exchanging the </w:t>
      </w:r>
      <w:r>
        <w:rPr>
          <w:b/>
          <w:u w:val="single"/>
        </w:rPr>
        <w:t>presumption</w:t>
      </w:r>
      <w:r>
        <w:rPr>
          <w:sz w:val="16"/>
        </w:rPr>
        <w:t xml:space="preserve"> of continuance for one of discontinuance, a sunset provision forces Congress to reconsider the legislation even if doing so is politically</w:t>
      </w:r>
    </w:p>
    <w:p>
      <w:pPr/>
      <w:r>
        <w:rPr>
          <w:sz w:val="16"/>
        </w:rPr>
        <w:t xml:space="preserve">21. See John E. Finn, Sunset Clauses and Democratic Deliberation: Assessing the Significance </w:t>
      </w:r>
      <w:r>
        <w:rPr>
          <w:b/>
          <w:u w:val="single"/>
        </w:rPr>
        <w:t>of</w:t>
      </w:r>
    </w:p>
    <w:p>
      <w:pPr/>
      <w:r>
        <w:rPr>
          <w:sz w:val="16"/>
        </w:rPr>
        <w:t xml:space="preserve">Sunset Provisions in Antiterrorism Legislation, 48 C OLUM. J. </w:t>
      </w:r>
      <w:r>
        <w:rPr>
          <w:highlight w:val="cyan"/>
          <w:u w:val="single"/>
        </w:rPr>
        <w:t xml:space="preserve">T </w:t>
      </w:r>
      <w:r>
        <w:rPr>
          <w:sz w:val="16"/>
        </w:rPr>
        <w:t>RANSNAT’L L. 442, 458–59 (2010); see also Jacob E. Gersen, Temporary Legislation, 74 U. C HI. L. R EV. 247, 266–78 (2007) (discussing the informational benefits of temporary legislation); Katyal, supra note 17, at 2341–42 (lauding the benefits of requirements to report to Congress).</w:t>
      </w:r>
    </w:p>
    <w:p>
      <w:pPr/>
      <w:r>
        <w:rPr>
          <w:sz w:val="16"/>
        </w:rPr>
        <w:t xml:space="preserve">22. Tess Bridgeman, In Support of </w:t>
      </w:r>
      <w:r>
        <w:rPr>
          <w:b/>
          <w:u w:val="single"/>
        </w:rPr>
        <w:t>Sunsets:</w:t>
      </w:r>
      <w:r>
        <w:rPr>
          <w:sz w:val="16"/>
        </w:rPr>
        <w:t xml:space="preserve"> Easy Yes Votes on AUMF Reform, J UST SEC. (July 13,</w:t>
      </w:r>
    </w:p>
    <w:p>
      <w:pPr/>
      <w:r>
        <w:rPr>
          <w:sz w:val="16"/>
        </w:rPr>
        <w:t xml:space="preserve">2022), https://www.justsecurity.org/82312/in-support-of-sunsets-easy-yes-votes-on-aumf-reform [https:// perma.cc/5GFS-3AWP] (“By shifting the default away from forever authorizations, [a sunset clause] ensures that the peoples’ representatives affirmatively debate and decide </w:t>
      </w:r>
      <w:r>
        <w:rPr>
          <w:b/>
          <w:u w:val="single"/>
        </w:rPr>
        <w:t>whether</w:t>
      </w:r>
      <w:r>
        <w:rPr>
          <w:sz w:val="16"/>
        </w:rPr>
        <w:t xml:space="preserve"> the United </w:t>
      </w:r>
      <w:r>
        <w:rPr>
          <w:b/>
          <w:u w:val="single"/>
        </w:rPr>
        <w:t>States should</w:t>
      </w:r>
      <w:r>
        <w:rPr>
          <w:sz w:val="16"/>
        </w:rPr>
        <w:t xml:space="preserve"> be at war, and against whom, as the Constitution intended.”).</w:t>
      </w:r>
    </w:p>
    <w:p>
      <w:pPr/>
      <w:r>
        <w:rPr>
          <w:sz w:val="16"/>
        </w:rPr>
        <w:t>23. Finn, supra note 21, at 449 (“With permanent legislation, the default rule favors the status quo</w:t>
      </w:r>
    </w:p>
    <w:p>
      <w:pPr/>
      <w:r>
        <w:rPr>
          <w:sz w:val="16"/>
        </w:rPr>
        <w:t>(the legislation remains in place unless the legislature chooses to act).”).</w:t>
      </w:r>
    </w:p>
    <w:p>
      <w:pPr/>
      <w:r>
        <w:rPr>
          <w:sz w:val="16"/>
        </w:rPr>
        <w:t xml:space="preserve">24. Eric J. </w:t>
      </w:r>
      <w:r>
        <w:rPr>
          <w:b/>
          <w:u w:val="single"/>
        </w:rPr>
        <w:t>Gouvin,</w:t>
      </w:r>
      <w:r>
        <w:rPr>
          <w:sz w:val="16"/>
        </w:rPr>
        <w:t xml:space="preserve"> Are There Any Checks and Balances on the Government’s Power to Check Our</w:t>
      </w:r>
    </w:p>
    <w:p>
      <w:pPr/>
      <w:r>
        <w:rPr>
          <w:sz w:val="16"/>
        </w:rPr>
        <w:t xml:space="preserve">Balances? The Fate of Financial Privacy in the War on Terrorism, 14 T EMP. </w:t>
      </w:r>
      <w:r>
        <w:rPr>
          <w:highlight w:val="cyan"/>
          <w:u w:val="single"/>
        </w:rPr>
        <w:t xml:space="preserve">P </w:t>
      </w:r>
      <w:r>
        <w:rPr>
          <w:sz w:val="16"/>
        </w:rPr>
        <w:t>OL. &amp; C.R. L. R EV. 517, 540 &amp; n.126 (2005).</w:t>
      </w:r>
    </w:p>
    <w:p>
      <w:pPr/>
      <w:r>
        <w:rPr>
          <w:sz w:val="16"/>
        </w:rPr>
        <w:t>unpopular²⁵—</w:t>
      </w:r>
      <w:r>
        <w:rPr>
          <w:u w:val="single"/>
        </w:rPr>
        <w:t xml:space="preserve">it </w:t>
      </w:r>
      <w:r>
        <w:rPr>
          <w:b/>
          <w:highlight w:val="cyan"/>
          <w:u w:val="single"/>
        </w:rPr>
        <w:t>makes not doing anything</w:t>
      </w:r>
      <w:r>
        <w:rPr>
          <w:u w:val="single"/>
        </w:rPr>
        <w:t xml:space="preserve"> an </w:t>
      </w:r>
      <w:r>
        <w:rPr>
          <w:highlight w:val="cyan"/>
          <w:u w:val="single"/>
        </w:rPr>
        <w:t>affirmative</w:t>
      </w:r>
      <w:r>
        <w:rPr>
          <w:u w:val="single"/>
        </w:rPr>
        <w:t xml:space="preserve"> decision.</w:t>
      </w:r>
      <w:r>
        <w:rPr>
          <w:sz w:val="16"/>
        </w:rPr>
        <w:t xml:space="preserve"> This mitigates the problem of Congress’s growing timidity. Second, the sunset provision allows a simple majority of Congress to decide to revoke the legislation’s authority, 26 diminishing the power of the Executive. 27 In the case of permanent legislation, if Congress wishes to revoke that power, it must do so by passing new legislation—legislation that the President will almost certainly veto because it diminishes the power of their office. 28 Thus, a two-thirds majority of Congress would typically be needed, for instance, to revoke an authorization to use military force. 29 But in the case of sunsetting legislation, </w:t>
      </w:r>
      <w:r>
        <w:rPr>
          <w:u w:val="single"/>
        </w:rPr>
        <w:t xml:space="preserve">the </w:t>
      </w:r>
      <w:r>
        <w:rPr>
          <w:b/>
          <w:highlight w:val="cyan"/>
          <w:u w:val="single"/>
        </w:rPr>
        <w:t>President has no veto</w:t>
      </w:r>
      <w:r>
        <w:rPr>
          <w:u w:val="single"/>
        </w:rPr>
        <w:t xml:space="preserve"> power to </w:t>
      </w:r>
      <w:r>
        <w:rPr>
          <w:highlight w:val="cyan"/>
          <w:u w:val="single"/>
        </w:rPr>
        <w:t>stop the authority</w:t>
      </w:r>
      <w:r>
        <w:rPr>
          <w:u w:val="single"/>
        </w:rPr>
        <w:t xml:space="preserve"> </w:t>
      </w:r>
      <w:r>
        <w:rPr>
          <w:b/>
          <w:u w:val="single"/>
        </w:rPr>
        <w:t xml:space="preserve">from </w:t>
      </w:r>
      <w:r>
        <w:rPr>
          <w:b/>
          <w:highlight w:val="cyan"/>
          <w:u w:val="single"/>
        </w:rPr>
        <w:t>being taken</w:t>
      </w:r>
      <w:r>
        <w:rPr>
          <w:u w:val="single"/>
        </w:rPr>
        <w:t xml:space="preserve"> away</w:t>
      </w:r>
      <w:r>
        <w:rPr>
          <w:sz w:val="16"/>
        </w:rPr>
        <w:t xml:space="preserve"> because that is the presumption that will result from no action at all. </w:t>
      </w:r>
      <w:r>
        <w:rPr>
          <w:highlight w:val="cyan"/>
          <w:u w:val="single"/>
        </w:rPr>
        <w:t xml:space="preserve">As </w:t>
      </w:r>
      <w:r>
        <w:rPr>
          <w:sz w:val="16"/>
        </w:rPr>
        <w:t xml:space="preserve">a practical matter, this allows a simple majority of Congress to revoke the </w:t>
      </w:r>
      <w:r>
        <w:rPr>
          <w:b/>
          <w:u w:val="single"/>
        </w:rPr>
        <w:t>authority,</w:t>
      </w:r>
      <w:r>
        <w:rPr>
          <w:sz w:val="16"/>
        </w:rPr>
        <w:t xml:space="preserve"> since </w:t>
      </w:r>
      <w:r>
        <w:rPr>
          <w:u w:val="single"/>
        </w:rPr>
        <w:t xml:space="preserve">all that is </w:t>
      </w:r>
      <w:r>
        <w:rPr>
          <w:b/>
          <w:highlight w:val="cyan"/>
          <w:u w:val="single"/>
        </w:rPr>
        <w:t xml:space="preserve">necessary </w:t>
      </w:r>
      <w:r>
        <w:rPr>
          <w:b/>
          <w:u w:val="single"/>
        </w:rPr>
        <w:t>to</w:t>
      </w:r>
      <w:r>
        <w:rPr>
          <w:u w:val="single"/>
        </w:rPr>
        <w:t xml:space="preserve"> </w:t>
      </w:r>
      <w:r>
        <w:rPr>
          <w:highlight w:val="cyan"/>
          <w:u w:val="single"/>
        </w:rPr>
        <w:t>make the</w:t>
      </w:r>
      <w:r>
        <w:rPr>
          <w:u w:val="single"/>
        </w:rPr>
        <w:t xml:space="preserve"> </w:t>
      </w:r>
      <w:r>
        <w:rPr>
          <w:highlight w:val="cyan"/>
          <w:u w:val="single"/>
        </w:rPr>
        <w:t xml:space="preserve">authority go away </w:t>
      </w:r>
      <w:r>
        <w:rPr>
          <w:sz w:val="16"/>
        </w:rPr>
        <w:t xml:space="preserve">is for </w:t>
      </w:r>
      <w:r>
        <w:rPr>
          <w:highlight w:val="cyan"/>
          <w:u w:val="single"/>
        </w:rPr>
        <w:t>Congress to do</w:t>
      </w:r>
      <w:r>
        <w:rPr>
          <w:u w:val="single"/>
        </w:rPr>
        <w:t xml:space="preserve"> nothing. 30 This rebalancing</w:t>
      </w:r>
      <w:r>
        <w:rPr>
          <w:sz w:val="16"/>
        </w:rPr>
        <w:t xml:space="preserve"> of the </w:t>
      </w:r>
      <w:r>
        <w:rPr>
          <w:u w:val="single"/>
        </w:rPr>
        <w:t>power between the Executive and Legislative Branches disrupts the veto-brandishing problem.</w:t>
      </w:r>
      <w:r>
        <w:rPr>
          <w:sz w:val="16"/>
        </w:rPr>
        <w:t xml:space="preserve"> And </w:t>
      </w:r>
      <w:r>
        <w:rPr>
          <w:u w:val="single"/>
        </w:rPr>
        <w:t>the presumption exchange does even more.</w:t>
      </w:r>
      <w:r>
        <w:rPr>
          <w:sz w:val="16"/>
        </w:rPr>
        <w:t xml:space="preserve"> Even in </w:t>
      </w:r>
      <w:r>
        <w:rPr>
          <w:u w:val="single"/>
        </w:rPr>
        <w:t>the face of presidential opposition,</w:t>
      </w:r>
      <w:r>
        <w:rPr>
          <w:sz w:val="16"/>
        </w:rPr>
        <w:t xml:space="preserve"> the presumption exchange </w:t>
      </w:r>
      <w:r>
        <w:rPr>
          <w:u w:val="single"/>
        </w:rPr>
        <w:t>allows a simple majority of Congress</w:t>
      </w:r>
      <w:r>
        <w:rPr>
          <w:sz w:val="16"/>
        </w:rPr>
        <w:t xml:space="preserve"> not just to repeal an </w:t>
      </w:r>
      <w:r>
        <w:rPr>
          <w:u w:val="single"/>
        </w:rPr>
        <w:t>authorization but to amend it substantively. Let’s assume,</w:t>
      </w:r>
      <w:r>
        <w:rPr>
          <w:sz w:val="16"/>
        </w:rPr>
        <w:t xml:space="preserve"> for instance, that </w:t>
      </w:r>
      <w:r>
        <w:rPr>
          <w:u w:val="single"/>
        </w:rPr>
        <w:t>the 2001 Authorization for Use of Military Force (AUMF) had</w:t>
      </w:r>
    </w:p>
    <w:p>
      <w:pPr>
        <w:pStyle w:val="Heading1"/>
      </w:pPr>
      <w:r>
        <w:t>RC---Uniqueness Detail</w:t>
      </w:r>
    </w:p>
    <w:p>
      <w:pPr>
        <w:pStyle w:val="Heading2"/>
      </w:pPr>
      <w:r>
        <w:t>The Arms Exception</w:t>
      </w:r>
    </w:p>
    <w:p>
      <w:pPr>
        <w:pStyle w:val="Heading3"/>
      </w:pPr>
      <w:r>
        <w:t>Default---U---Ext---Statute Is Permissive---2NC</w:t>
      </w:r>
    </w:p>
    <w:p>
      <w:pPr>
        <w:pStyle w:val="Analytic"/>
      </w:pPr>
      <w:r>
        <w:t>Even the statute that commits us to Taiwan's defense uses permissive language---nothing in the pipeline is on a timer.</w:t>
      </w:r>
    </w:p>
    <w:p>
      <w:pPr>
        <w:pStyle w:val="Heading4"/>
      </w:pPr>
      <w:r>
        <w:t xml:space="preserve">Congress uses </w:t>
      </w:r>
      <w:r>
        <w:rPr>
          <w:u w:val="single"/>
        </w:rPr>
        <w:t>shall</w:t>
      </w:r>
      <w:r>
        <w:t xml:space="preserve"> when it means to require---and it did not here.</w:t>
      </w:r>
    </w:p>
    <w:p>
      <w:pPr>
        <w:pStyle w:val="Style13ptBold"/>
      </w:pPr>
      <w:r>
        <w:rPr>
          <w:b/>
        </w:rPr>
        <w:t>CRS 25</w:t>
      </w:r>
      <w:r>
        <w:t xml:space="preserve"> — Congressional Research Service. Nonpartisan shared staff to congressional committees. CRS, “Taiwan: Issues for Congress,” R44996, https://www.everycrsreport.com/reports/R44996.html Clopus</w:t>
      </w:r>
    </w:p>
    <w:p>
      <w:pPr/>
      <w:r>
        <w:rPr>
          <w:sz w:val="16"/>
        </w:rPr>
        <w:t xml:space="preserve">(a) ...[T]he United States will make available to Taiwan such defense articles and defense services in such quantity as may be </w:t>
      </w:r>
      <w:r>
        <w:rPr>
          <w:b/>
          <w:u w:val="single"/>
        </w:rPr>
        <w:t>necessary</w:t>
      </w:r>
      <w:r>
        <w:rPr>
          <w:sz w:val="16"/>
        </w:rPr>
        <w:t xml:space="preserve"> to enable Taiwan to maintain a sufficient self-defense capability.</w:t>
      </w:r>
    </w:p>
    <w:p>
      <w:pPr/>
      <w:r>
        <w:rPr>
          <w:sz w:val="16"/>
        </w:rPr>
        <w:t xml:space="preserve">(b) The President and the Congress shall determine the nature and quantity of such defense articles and services based solely upon their judgment of the needs of Taiwan, in accordance with procedures established by law. Such determination of Taiwan's defense needs shall include review by United States military authorities in connection with </w:t>
      </w:r>
      <w:r>
        <w:rPr>
          <w:b/>
          <w:u w:val="single"/>
        </w:rPr>
        <w:t>recommendations to</w:t>
      </w:r>
      <w:r>
        <w:rPr>
          <w:sz w:val="16"/>
        </w:rPr>
        <w:t xml:space="preserve"> the President and the Congress.</w:t>
      </w:r>
    </w:p>
    <w:p>
      <w:pPr/>
      <w:r>
        <w:rPr>
          <w:u w:val="single"/>
        </w:rPr>
        <w:t>Former AIT Chairman Richard Bush,</w:t>
      </w:r>
      <w:r>
        <w:rPr>
          <w:sz w:val="16"/>
        </w:rPr>
        <w:t xml:space="preserve"> who served as </w:t>
      </w:r>
      <w:r>
        <w:rPr>
          <w:u w:val="single"/>
        </w:rPr>
        <w:t>a congressional staffer early in his career,</w:t>
      </w:r>
      <w:r>
        <w:rPr>
          <w:sz w:val="16"/>
        </w:rPr>
        <w:t xml:space="preserve"> suggests that </w:t>
      </w:r>
      <w:r>
        <w:rPr>
          <w:u w:val="single"/>
        </w:rPr>
        <w:t>Sec. 3(a) is not as strong a statement as commonly assumed.</w:t>
      </w:r>
      <w:r>
        <w:rPr>
          <w:sz w:val="16"/>
        </w:rPr>
        <w:t xml:space="preserve"> Bush writes, </w:t>
      </w:r>
      <w:r>
        <w:rPr>
          <w:u w:val="single"/>
        </w:rPr>
        <w:t xml:space="preserve">"In U.S. legislative practice, if </w:t>
      </w:r>
      <w:r>
        <w:rPr>
          <w:b/>
          <w:highlight w:val="cyan"/>
          <w:u w:val="single"/>
        </w:rPr>
        <w:t xml:space="preserve">Congress wishes to </w:t>
      </w:r>
      <w:r>
        <w:rPr>
          <w:b/>
          <w:u w:val="single"/>
        </w:rPr>
        <w:t>require</w:t>
      </w:r>
      <w:r>
        <w:rPr>
          <w:u w:val="single"/>
        </w:rPr>
        <w:t xml:space="preserve"> an </w:t>
      </w:r>
      <w:r>
        <w:rPr>
          <w:b/>
          <w:highlight w:val="cyan"/>
          <w:u w:val="single"/>
        </w:rPr>
        <w:t>action</w:t>
      </w:r>
      <w:r>
        <w:rPr>
          <w:b/>
          <w:u w:val="single"/>
        </w:rPr>
        <w:t xml:space="preserve"> by</w:t>
      </w:r>
      <w:r>
        <w:rPr>
          <w:u w:val="single"/>
        </w:rPr>
        <w:t xml:space="preserve"> the </w:t>
      </w:r>
      <w:r>
        <w:rPr>
          <w:b/>
          <w:highlight w:val="cyan"/>
          <w:u w:val="single"/>
        </w:rPr>
        <w:t>executive,</w:t>
      </w:r>
      <w:r>
        <w:rPr>
          <w:b/>
          <w:u w:val="single"/>
        </w:rPr>
        <w:t xml:space="preserve"> it</w:t>
      </w:r>
      <w:r>
        <w:rPr>
          <w:u w:val="single"/>
        </w:rPr>
        <w:t xml:space="preserve"> uses </w:t>
      </w:r>
      <w:r>
        <w:rPr>
          <w:b/>
          <w:u w:val="single"/>
        </w:rPr>
        <w:t xml:space="preserve">the </w:t>
      </w:r>
      <w:r>
        <w:rPr>
          <w:b/>
          <w:highlight w:val="cyan"/>
          <w:u w:val="single"/>
        </w:rPr>
        <w:t>word 'shall.'</w:t>
      </w:r>
      <w:r>
        <w:rPr>
          <w:sz w:val="16"/>
        </w:rPr>
        <w:t xml:space="preserve"> To say that 'the United States will make available to Taiwan such defense articles and defense services' </w:t>
      </w:r>
      <w:r>
        <w:rPr>
          <w:highlight w:val="cyan"/>
          <w:u w:val="single"/>
        </w:rPr>
        <w:t>represents</w:t>
      </w:r>
      <w:r>
        <w:rPr>
          <w:u w:val="single"/>
        </w:rPr>
        <w:t xml:space="preserve"> less a ma</w:t>
      </w:r>
      <w:r>
        <w:rPr>
          <w:sz w:val="16"/>
        </w:rPr>
        <w:t xml:space="preserve">ndate </w:t>
      </w:r>
      <w:r>
        <w:rPr>
          <w:u w:val="single"/>
        </w:rPr>
        <w:t>for action than it does</w:t>
      </w:r>
      <w:r>
        <w:rPr>
          <w:sz w:val="16"/>
        </w:rPr>
        <w:t xml:space="preserve"> a statement of </w:t>
      </w:r>
      <w:r>
        <w:rPr>
          <w:u w:val="single"/>
        </w:rPr>
        <w:t>intention." 106 With regard to Sec.</w:t>
      </w:r>
      <w:r>
        <w:rPr>
          <w:sz w:val="16"/>
        </w:rPr>
        <w:t xml:space="preserve"> 3(b), </w:t>
      </w:r>
      <w:r>
        <w:rPr>
          <w:u w:val="single"/>
        </w:rPr>
        <w:t>Bush highlights the inclusion of the phrase,</w:t>
      </w:r>
      <w:r>
        <w:rPr>
          <w:sz w:val="16"/>
        </w:rPr>
        <w:t xml:space="preserve"> "in accordance with </w:t>
      </w:r>
      <w:r>
        <w:rPr>
          <w:u w:val="single"/>
        </w:rPr>
        <w:t>procedures established by law." The phrase,</w:t>
      </w:r>
      <w:r>
        <w:rPr>
          <w:sz w:val="16"/>
        </w:rPr>
        <w:t xml:space="preserve"> Bush </w:t>
      </w:r>
      <w:r>
        <w:rPr>
          <w:u w:val="single"/>
        </w:rPr>
        <w:t>explains, is a reference to the Arms Export Control Act,</w:t>
      </w:r>
      <w:r>
        <w:rPr>
          <w:sz w:val="16"/>
        </w:rPr>
        <w:t xml:space="preserve"> "which requires that the </w:t>
      </w:r>
      <w:r>
        <w:rPr>
          <w:u w:val="single"/>
        </w:rPr>
        <w:t>Executive Branch inform Congress of arms sales very late in the process ...</w:t>
      </w:r>
      <w:r>
        <w:rPr>
          <w:sz w:val="16"/>
        </w:rPr>
        <w:t xml:space="preserve"> and even then only </w:t>
      </w:r>
      <w:r>
        <w:rPr>
          <w:u w:val="single"/>
        </w:rPr>
        <w:t>for transfers above a certain value." Bush asserts that,</w:t>
      </w:r>
      <w:r>
        <w:rPr>
          <w:sz w:val="16"/>
        </w:rPr>
        <w:t xml:space="preserve"> "By including this phrase, Congress </w:t>
      </w:r>
      <w:r>
        <w:rPr>
          <w:u w:val="single"/>
        </w:rPr>
        <w:t>was taking itself out of [the decision-making process],</w:t>
      </w:r>
      <w:r>
        <w:rPr>
          <w:sz w:val="16"/>
        </w:rPr>
        <w:t xml:space="preserve"> and </w:t>
      </w:r>
      <w:r>
        <w:rPr>
          <w:u w:val="single"/>
        </w:rPr>
        <w:t>giving the Executive Branch substantial discretion regarding</w:t>
      </w:r>
      <w:r>
        <w:rPr>
          <w:sz w:val="16"/>
        </w:rPr>
        <w:t xml:space="preserve"> what </w:t>
      </w:r>
      <w:r>
        <w:rPr>
          <w:u w:val="single"/>
        </w:rPr>
        <w:t>Taiwan's needs were and what</w:t>
      </w:r>
      <w:r>
        <w:rPr>
          <w:sz w:val="16"/>
        </w:rPr>
        <w:t xml:space="preserve"> specific weapon systems to provide." 107</w:t>
      </w:r>
    </w:p>
    <w:p>
      <w:pPr/>
      <w:r>
        <w:rPr>
          <w:sz w:val="16"/>
        </w:rPr>
        <w:t xml:space="preserve">The Reagan Administration's Six Assurances to Taiwan, provided in 1982, include two additional provisions related to arms sales to Taiwan. </w:t>
      </w:r>
      <w:r>
        <w:rPr>
          <w:highlight w:val="cyan"/>
          <w:u w:val="single"/>
        </w:rPr>
        <w:t xml:space="preserve">They </w:t>
      </w:r>
      <w:r>
        <w:rPr>
          <w:sz w:val="16"/>
        </w:rPr>
        <w:t>are that in the 1982 negotiations with the PRC over the third U.S.-China joint communiqué on arms sales, " ... we did not agree to set a date certain for ending arms sales to Taiwan," and the communiqué, ''should not be read to imply that we have agreed to engage in prior consultations with Beijing on arms sales to Taiwan." 108 The latter assurances, though presented to Congress in past tense, have been widely interpreted as a proscription on setting deadlines for ending arms sales and on consultation with Beijing about Taiwan arms sales.</w:t>
      </w:r>
    </w:p>
    <w:p>
      <w:pPr/>
      <w:r>
        <w:rPr>
          <w:sz w:val="16"/>
        </w:rPr>
        <w:t xml:space="preserve">The 1982 U.S.-PRC joint communiqué itself states that the United States "does not seek to carry out a long-term policy of arms sales to Taiwan, that its arms sales to Taiwan will not exceed, either in qualitative or in quantitative terms, the level of those </w:t>
      </w:r>
      <w:r>
        <w:rPr>
          <w:b/>
          <w:u w:val="single"/>
        </w:rPr>
        <w:t>supplied</w:t>
      </w:r>
      <w:r>
        <w:rPr>
          <w:sz w:val="16"/>
        </w:rPr>
        <w:t xml:space="preserve"> in recent years since the establishment of diplomatic relations between the United States and China, and that it intends gradually to reduce its sale of arms to Taiwan, leading, over a period of time, to a </w:t>
      </w:r>
      <w:r>
        <w:rPr>
          <w:b/>
          <w:u w:val="single"/>
        </w:rPr>
        <w:t>final</w:t>
      </w:r>
      <w:r>
        <w:rPr>
          <w:sz w:val="16"/>
        </w:rPr>
        <w:t xml:space="preserve"> </w:t>
      </w:r>
      <w:r>
        <w:rPr>
          <w:b/>
          <w:u w:val="single"/>
        </w:rPr>
        <w:t>resolution."</w:t>
      </w:r>
      <w:r>
        <w:rPr>
          <w:sz w:val="16"/>
        </w:rPr>
        <w:t xml:space="preserve"> 109 Testifying </w:t>
      </w:r>
      <w:r>
        <w:rPr>
          <w:b/>
          <w:u w:val="single"/>
        </w:rPr>
        <w:t>before Congress</w:t>
      </w:r>
      <w:r>
        <w:rPr>
          <w:sz w:val="16"/>
        </w:rPr>
        <w:t xml:space="preserve"> about this third communiqué, a senior Reagan Administration official emphasized that, " ... our future actions concerning arms sales to Taiwan are premised on the continuation of China's peaceful policy toward a resolution of its differences with Taiwan." 110</w:t>
      </w:r>
    </w:p>
    <w:p>
      <w:pPr/>
      <w:r>
        <w:rPr>
          <w:sz w:val="16"/>
        </w:rPr>
        <w:t>The Trump Administration and Taiwan Arms Sales</w:t>
      </w:r>
    </w:p>
    <w:p>
      <w:pPr>
        <w:pStyle w:val="Heading3"/>
      </w:pPr>
      <w:r>
        <w:t>Default---U---Ext---Notification Is The Only Check---2NC</w:t>
      </w:r>
    </w:p>
    <w:p>
      <w:pPr>
        <w:pStyle w:val="Heading4"/>
      </w:pPr>
      <w:r>
        <w:t xml:space="preserve">Notification of the </w:t>
      </w:r>
      <w:r>
        <w:rPr>
          <w:u w:val="single"/>
        </w:rPr>
        <w:t>letter of offer</w:t>
      </w:r>
      <w:r>
        <w:t xml:space="preserve"> is the single checkpoint the statute builds in.</w:t>
      </w:r>
    </w:p>
    <w:p>
      <w:pPr>
        <w:pStyle w:val="Style13ptBold"/>
      </w:pPr>
      <w:r>
        <w:rPr>
          <w:b/>
        </w:rPr>
        <w:t>CRS 25</w:t>
      </w:r>
      <w:r>
        <w:t xml:space="preserve"> — Congressional Research Service. Nonpartisan shared staff to congressional committees. CRS, “Taiwan: Issues for Congress,” R44996, https://www.everycrsreport.com/reports/R44996.html Clopus</w:t>
      </w:r>
    </w:p>
    <w:p>
      <w:pPr/>
      <w:r>
        <w:rPr>
          <w:sz w:val="16"/>
        </w:rPr>
        <w:t>$0</w:t>
      </w:r>
    </w:p>
    <w:p>
      <w:pPr/>
      <w:r>
        <w:rPr>
          <w:sz w:val="16"/>
        </w:rPr>
        <w:t xml:space="preserve">$1.36 </w:t>
      </w:r>
      <w:r>
        <w:rPr>
          <w:b/>
          <w:u w:val="single"/>
        </w:rPr>
        <w:t>billion</w:t>
      </w:r>
    </w:p>
    <w:p>
      <w:pPr/>
      <w:r>
        <w:rPr>
          <w:sz w:val="16"/>
        </w:rPr>
        <w:t>Source: Defense Security Cooperation Agency, http://www.dsca.mil/ major-arms-sales .</w:t>
      </w:r>
    </w:p>
    <w:p>
      <w:pPr/>
      <w:r>
        <w:rPr>
          <w:u w:val="single"/>
        </w:rPr>
        <w:t>Notes: Section 36(b) of the Arms Export</w:t>
      </w:r>
      <w:r>
        <w:rPr>
          <w:sz w:val="16"/>
        </w:rPr>
        <w:t xml:space="preserve"> Control Act (AECA) </w:t>
      </w:r>
      <w:r>
        <w:rPr>
          <w:u w:val="single"/>
        </w:rPr>
        <w:t xml:space="preserve">( P.L. 90-629 ) </w:t>
      </w:r>
      <w:r>
        <w:rPr>
          <w:b/>
          <w:highlight w:val="cyan"/>
          <w:u w:val="single"/>
        </w:rPr>
        <w:t>requires</w:t>
      </w:r>
      <w:r>
        <w:rPr>
          <w:b/>
          <w:u w:val="single"/>
        </w:rPr>
        <w:t xml:space="preserve"> congressional</w:t>
      </w:r>
      <w:r>
        <w:rPr>
          <w:u w:val="single"/>
        </w:rPr>
        <w:t xml:space="preserve"> </w:t>
      </w:r>
      <w:r>
        <w:rPr>
          <w:highlight w:val="cyan"/>
          <w:u w:val="single"/>
        </w:rPr>
        <w:t>notification</w:t>
      </w:r>
      <w:r>
        <w:rPr>
          <w:u w:val="single"/>
        </w:rPr>
        <w:t xml:space="preserve"> of </w:t>
      </w:r>
      <w:r>
        <w:rPr>
          <w:highlight w:val="cyan"/>
          <w:u w:val="single"/>
        </w:rPr>
        <w:t>letters of</w:t>
      </w:r>
      <w:r>
        <w:rPr>
          <w:u w:val="single"/>
        </w:rPr>
        <w:t xml:space="preserve"> </w:t>
      </w:r>
      <w:r>
        <w:rPr>
          <w:b/>
          <w:highlight w:val="cyan"/>
          <w:u w:val="single"/>
        </w:rPr>
        <w:t>offer to</w:t>
      </w:r>
      <w:r>
        <w:rPr>
          <w:b/>
          <w:u w:val="single"/>
        </w:rPr>
        <w:t xml:space="preserve"> sell</w:t>
      </w:r>
      <w:r>
        <w:rPr>
          <w:u w:val="single"/>
        </w:rPr>
        <w:t xml:space="preserve"> </w:t>
      </w:r>
      <w:r>
        <w:rPr>
          <w:b/>
          <w:highlight w:val="cyan"/>
          <w:u w:val="single"/>
        </w:rPr>
        <w:t>major defense</w:t>
      </w:r>
      <w:r>
        <w:rPr>
          <w:b/>
          <w:u w:val="single"/>
        </w:rPr>
        <w:t xml:space="preserve"> equipment</w:t>
      </w:r>
      <w:r>
        <w:rPr>
          <w:sz w:val="16"/>
        </w:rPr>
        <w:t xml:space="preserve"> valued at $14 million or more, defense articles or services valued at $50 </w:t>
      </w:r>
      <w:r>
        <w:rPr>
          <w:b/>
          <w:u w:val="single"/>
        </w:rPr>
        <w:t>million or</w:t>
      </w:r>
      <w:r>
        <w:rPr>
          <w:sz w:val="16"/>
        </w:rPr>
        <w:t xml:space="preserve"> more, or design and </w:t>
      </w:r>
      <w:r>
        <w:rPr>
          <w:b/>
          <w:u w:val="single"/>
        </w:rPr>
        <w:t>construction services</w:t>
      </w:r>
      <w:r>
        <w:rPr>
          <w:sz w:val="16"/>
        </w:rPr>
        <w:t xml:space="preserve"> valued at $200 million or more. This is the definition of "major arms sales" used in this table.</w:t>
      </w:r>
    </w:p>
    <w:p>
      <w:pPr/>
      <w:r>
        <w:rPr>
          <w:sz w:val="16"/>
        </w:rPr>
        <w:t>a. 2017 data is for January 1, 2017, to October 20, 2017.</w:t>
      </w:r>
    </w:p>
    <w:p>
      <w:pPr/>
      <w:r>
        <w:rPr>
          <w:sz w:val="16"/>
        </w:rPr>
        <w:t xml:space="preserve">The House version of the National Defense Authorization Act for FY2018 ( H.R. 2810 ), the Senate amendment to H.R. 2810 , and the pending Taiwan Security Act ( S. 1620 ) all seek more frequent transfers of defense articles and services to Taiwan, while H.R. 2810 also calls for a "timely review" of arms requests from Taiwan. The Senate amendment calls for "regular transfers" of arms to </w:t>
      </w:r>
      <w:r>
        <w:rPr>
          <w:b/>
          <w:u w:val="single"/>
        </w:rPr>
        <w:t>Taiwan. H.R.</w:t>
      </w:r>
      <w:r>
        <w:rPr>
          <w:sz w:val="16"/>
        </w:rPr>
        <w:t xml:space="preserve"> 2810 would also include a "sense of Congress" statement calling for the Secretary of Defense to undertake "a case-by-case review" of Taiwan's requests for arms sales "consistent with the standard </w:t>
      </w:r>
      <w:r>
        <w:rPr>
          <w:b/>
          <w:u w:val="single"/>
        </w:rPr>
        <w:t>processes</w:t>
      </w:r>
      <w:r>
        <w:rPr>
          <w:sz w:val="16"/>
        </w:rPr>
        <w:t xml:space="preserve"> and procedures in an effort to normalize the arms sales process with Taiwan"; submit a report to Congress no later than 120 days after each letter of request received from Taiwan, reporting on the status of the request; and brief congressional committees every six months on the status of any arms </w:t>
      </w:r>
      <w:r>
        <w:rPr>
          <w:b/>
          <w:u w:val="single"/>
        </w:rPr>
        <w:t>sales</w:t>
      </w:r>
      <w:r>
        <w:rPr>
          <w:sz w:val="16"/>
        </w:rPr>
        <w:t xml:space="preserve"> requests from Taiwan. S. 1620 , </w:t>
      </w:r>
      <w:r>
        <w:rPr>
          <w:b/>
          <w:u w:val="single"/>
        </w:rPr>
        <w:t>would require</w:t>
      </w:r>
      <w:r>
        <w:rPr>
          <w:sz w:val="16"/>
        </w:rPr>
        <w:t xml:space="preserve"> the United States to "conduct regular transfers of defense articles to Taiwan" and would revive annual sales talks "to ensure the regular transfer of defense </w:t>
      </w:r>
      <w:r>
        <w:rPr>
          <w:b/>
          <w:u w:val="single"/>
        </w:rPr>
        <w:t>articles."</w:t>
      </w:r>
    </w:p>
    <w:p>
      <w:pPr/>
      <w:r>
        <w:rPr>
          <w:sz w:val="16"/>
        </w:rPr>
        <w:t>Competing Assessments of Taiwan's Defense Needs</w:t>
      </w:r>
    </w:p>
    <w:p>
      <w:pPr/>
      <w:r>
        <w:rPr>
          <w:sz w:val="16"/>
        </w:rPr>
        <w:t xml:space="preserve">Tensions have sometimes </w:t>
      </w:r>
      <w:r>
        <w:rPr>
          <w:b/>
          <w:u w:val="single"/>
        </w:rPr>
        <w:t>surfaced</w:t>
      </w:r>
      <w:r>
        <w:rPr>
          <w:sz w:val="16"/>
        </w:rPr>
        <w:t xml:space="preserve"> among the executive branch, Congress, and Taiwan military planners over assessments of Taiwan's defense needs. Taiwan has often sought to acquire </w:t>
      </w:r>
      <w:r>
        <w:rPr>
          <w:b/>
          <w:u w:val="single"/>
        </w:rPr>
        <w:t>small</w:t>
      </w:r>
      <w:r>
        <w:rPr>
          <w:sz w:val="16"/>
        </w:rPr>
        <w:t xml:space="preserve"> numbers of expensive, highly sophisticated military platforms with long timelines for delivery, such as F-16C/D fighters in an earlier era, and the F-35 Joint Strike Fighter today. The executive branch's view is that Taiwan faces a growing threat from the PRC and must move urgently to ensure that it has a credible deterrent capability now. Speaking in October 2017, DOD's Helvey argued that, "The ways of traditional defense procurement that focus on high price-tag, high-end systems, with large scale production, and imports are not fully suited to island defense." While </w:t>
      </w:r>
      <w:r>
        <w:rPr>
          <w:b/>
          <w:u w:val="single"/>
        </w:rPr>
        <w:t>acknowledging</w:t>
      </w:r>
      <w:r>
        <w:rPr>
          <w:sz w:val="16"/>
        </w:rPr>
        <w:t xml:space="preserve"> that Taiwan may continue to need "high-end major defense systems," he urged Taiwan to focus "on acquiring, maintaining, and training on affordable, timely, and cutting edge systems that are integrated into a multi-domain defense."</w:t>
      </w:r>
    </w:p>
    <w:p>
      <w:pPr>
        <w:pStyle w:val="Heading1"/>
      </w:pPr>
      <w:r>
        <w:t>RC---Net Benefit Detail</w:t>
      </w:r>
    </w:p>
    <w:p>
      <w:pPr>
        <w:pStyle w:val="Heading2"/>
      </w:pPr>
      <w:r>
        <w:t>Why Ordinary Oversight Fails</w:t>
      </w:r>
    </w:p>
    <w:p>
      <w:pPr>
        <w:pStyle w:val="Heading3"/>
      </w:pPr>
      <w:r>
        <w:t>Default---CP Key---Ext---Secrecy---2NC</w:t>
      </w:r>
    </w:p>
    <w:p>
      <w:pPr>
        <w:pStyle w:val="Analytic"/>
      </w:pPr>
      <w:r>
        <w:t>Classification is why deliberation cannot substitute---the clock is the only forcing device that survives it.</w:t>
      </w:r>
    </w:p>
    <w:p>
      <w:pPr>
        <w:pStyle w:val="Heading4"/>
      </w:pPr>
      <w:r>
        <w:rPr>
          <w:u w:val="single"/>
        </w:rPr>
        <w:t>Secrecy</w:t>
      </w:r>
      <w:r>
        <w:t xml:space="preserve"> keeps Congress from collecting what it needs to decide.</w:t>
      </w:r>
    </w:p>
    <w:p>
      <w:pPr>
        <w:pStyle w:val="Style13ptBold"/>
      </w:pPr>
      <w:r>
        <w:rPr>
          <w:b/>
        </w:rPr>
        <w:t>Lauenroth 25</w:t>
      </w:r>
      <w:r>
        <w:t xml:space="preserve"> — Rachel Lauenroth. May. JD candidate and Notes Editor, Georgetown Law Journal. Georgetown Law Journal, “The Critical Nature of Sunset Provisions in National Security Legislation,” https://www.law.georgetown.edu/georgetown-law-journal/wp-content/uploads/sites/26/2025/05/Lauenroth_Sunset-Provisions-in-National-Security-Legislation.pdf Clopus</w:t>
      </w:r>
    </w:p>
    <w:p>
      <w:pPr/>
      <w:r>
        <w:rPr>
          <w:sz w:val="16"/>
        </w:rPr>
        <w:t>Since the Supreme Court’s decision in Immigration and Naturalization Service v. Chadha, the only way that Congress is able to revoke an authority that the President wishes to keep is by a bicameral vote with a two-thirds majority. 16 As one scholar has put it:</w:t>
      </w:r>
    </w:p>
    <w:p>
      <w:pPr/>
      <w:r>
        <w:rPr>
          <w:sz w:val="16"/>
        </w:rPr>
        <w:t xml:space="preserve">The combination of [judicial] </w:t>
      </w:r>
      <w:r>
        <w:rPr>
          <w:b/>
          <w:u w:val="single"/>
        </w:rPr>
        <w:t>deference and</w:t>
      </w:r>
      <w:r>
        <w:rPr>
          <w:sz w:val="16"/>
        </w:rPr>
        <w:t xml:space="preserve"> the veto is especially insidious— it means that a President can interpret a vague statute to give himself additional powers, receive deference in that interpretation from courts, and then lock that decision into place by brandishing the veto. This </w:t>
      </w:r>
      <w:r>
        <w:rPr>
          <w:b/>
          <w:u w:val="single"/>
        </w:rPr>
        <w:t>ratchet-and-lock</w:t>
      </w:r>
      <w:r>
        <w:rPr>
          <w:sz w:val="16"/>
        </w:rPr>
        <w:t xml:space="preserve"> scheme makes it almost impossible to rein in executive power. 17</w:t>
      </w:r>
    </w:p>
    <w:p>
      <w:pPr/>
      <w:r>
        <w:rPr>
          <w:sz w:val="16"/>
        </w:rPr>
        <w:t xml:space="preserve">Furthermore, with few exceptions, </w:t>
      </w:r>
      <w:r>
        <w:rPr>
          <w:b/>
          <w:u w:val="single"/>
        </w:rPr>
        <w:t>presidents</w:t>
      </w:r>
      <w:r>
        <w:rPr>
          <w:sz w:val="16"/>
        </w:rPr>
        <w:t xml:space="preserve"> have continued to interpret national security authorities expansively and limitations on those authorities narrowly. 18 That </w:t>
      </w:r>
      <w:r>
        <w:rPr>
          <w:b/>
          <w:u w:val="single"/>
        </w:rPr>
        <w:t>presidents</w:t>
      </w:r>
      <w:r>
        <w:rPr>
          <w:sz w:val="16"/>
        </w:rPr>
        <w:t xml:space="preserve"> have, at times, been pushed into these expansive inter- pretations of national security </w:t>
      </w:r>
      <w:r>
        <w:rPr>
          <w:b/>
          <w:u w:val="single"/>
        </w:rPr>
        <w:t>authorities by</w:t>
      </w:r>
      <w:r>
        <w:rPr>
          <w:sz w:val="16"/>
        </w:rPr>
        <w:t xml:space="preserve"> Congress’s failure to act on an issue only highlights the problematic interaction of these conditions. 19</w:t>
      </w:r>
    </w:p>
    <w:p>
      <w:pPr/>
      <w:r>
        <w:rPr>
          <w:sz w:val="16"/>
        </w:rPr>
        <w:t xml:space="preserve">Finally, </w:t>
      </w:r>
      <w:r>
        <w:rPr>
          <w:u w:val="single"/>
        </w:rPr>
        <w:t xml:space="preserve">the </w:t>
      </w:r>
      <w:r>
        <w:rPr>
          <w:highlight w:val="cyan"/>
          <w:u w:val="single"/>
        </w:rPr>
        <w:t>particular secrecy of national</w:t>
      </w:r>
      <w:r>
        <w:rPr>
          <w:u w:val="single"/>
        </w:rPr>
        <w:t xml:space="preserve"> security </w:t>
      </w:r>
      <w:r>
        <w:rPr>
          <w:b/>
          <w:highlight w:val="cyan"/>
          <w:u w:val="single"/>
        </w:rPr>
        <w:t>issues, and</w:t>
      </w:r>
      <w:r>
        <w:rPr>
          <w:b/>
          <w:u w:val="single"/>
        </w:rPr>
        <w:t xml:space="preserve"> the</w:t>
      </w:r>
      <w:r>
        <w:rPr>
          <w:u w:val="single"/>
        </w:rPr>
        <w:t xml:space="preserve"> </w:t>
      </w:r>
      <w:r>
        <w:rPr>
          <w:highlight w:val="cyan"/>
          <w:u w:val="single"/>
        </w:rPr>
        <w:t>unusual need</w:t>
      </w:r>
      <w:r>
        <w:rPr>
          <w:u w:val="single"/>
        </w:rPr>
        <w:t xml:space="preserve"> to </w:t>
      </w:r>
      <w:r>
        <w:rPr>
          <w:b/>
          <w:highlight w:val="cyan"/>
          <w:u w:val="single"/>
        </w:rPr>
        <w:t xml:space="preserve">protect sensitive </w:t>
      </w:r>
      <w:r>
        <w:rPr>
          <w:b/>
          <w:u w:val="single"/>
        </w:rPr>
        <w:t>information</w:t>
      </w:r>
      <w:r>
        <w:rPr>
          <w:u w:val="single"/>
        </w:rPr>
        <w:t xml:space="preserve"> </w:t>
      </w:r>
      <w:r>
        <w:rPr>
          <w:highlight w:val="cyan"/>
          <w:u w:val="single"/>
        </w:rPr>
        <w:t>related to</w:t>
      </w:r>
      <w:r>
        <w:rPr>
          <w:u w:val="single"/>
        </w:rPr>
        <w:t xml:space="preserve"> its </w:t>
      </w:r>
      <w:r>
        <w:rPr>
          <w:b/>
          <w:highlight w:val="cyan"/>
          <w:u w:val="single"/>
        </w:rPr>
        <w:t>methods,</w:t>
      </w:r>
      <w:r>
        <w:rPr>
          <w:b/>
          <w:u w:val="single"/>
        </w:rPr>
        <w:t xml:space="preserve"> interferes</w:t>
      </w:r>
      <w:r>
        <w:rPr>
          <w:sz w:val="16"/>
        </w:rPr>
        <w:t xml:space="preserve"> with the normal presumption that when considering legislation, Congress is able to collect all of the information it needs to make a decision that balances the liberty costs against the security benefits and adopts an ideal balance between the two. 20 This lack of transparency limits Congress’s ability to craft effective national security</w:t>
      </w:r>
    </w:p>
    <w:p>
      <w:pPr/>
      <w:r>
        <w:rPr>
          <w:sz w:val="16"/>
        </w:rPr>
        <w:t xml:space="preserve">resolution to direct the </w:t>
      </w:r>
      <w:r>
        <w:rPr>
          <w:b/>
          <w:u w:val="single"/>
        </w:rPr>
        <w:t>removal of</w:t>
      </w:r>
      <w:r>
        <w:rPr>
          <w:sz w:val="16"/>
        </w:rPr>
        <w:t xml:space="preserve"> United States Armed Forces from hostilities against the Islamic Republic of Iran that have not been authorized by Congress was vetoed on May 6, 2020, by President Trump. See S.J. Res. 68, 116th Cong. (2020); Donald J. Trump, Presidential Veto Message to the Senate for S.J. Res. 68, WHITE HOUSE (May 6, 2020), </w:t>
      </w:r>
      <w:r>
        <w:rPr>
          <w:b/>
          <w:u w:val="single"/>
        </w:rPr>
        <w:t>https://trumpwhitehouse.archives.gov/briefings-statements/presidential-veto-message-senate-s-j-res-68/</w:t>
      </w:r>
      <w:r>
        <w:rPr>
          <w:sz w:val="16"/>
        </w:rPr>
        <w:t xml:space="preserve"> [https://perma.cc/7D7M-YGA5].</w:t>
      </w:r>
    </w:p>
    <w:p>
      <w:pPr/>
      <w:r>
        <w:rPr>
          <w:sz w:val="16"/>
        </w:rPr>
        <w:t>16. See 462 U.S. 919, 957 –59 (1983) (striking down the “congressional veto” and holding that</w:t>
      </w:r>
    </w:p>
    <w:p>
      <w:pPr/>
      <w:r>
        <w:rPr>
          <w:sz w:val="16"/>
        </w:rPr>
        <w:t xml:space="preserve">Congress may not revoke authority granted by statute by any measure other than bicameral legislation </w:t>
      </w:r>
      <w:r>
        <w:rPr>
          <w:b/>
          <w:u w:val="single"/>
        </w:rPr>
        <w:t>which</w:t>
      </w:r>
      <w:r>
        <w:rPr>
          <w:sz w:val="16"/>
        </w:rPr>
        <w:t xml:space="preserve"> is presented to and signed by the President); see also Morton H. Halperin, Take Back: How Congress Can Reclaim Its Power, J UST SEC. (June 10, 2019), </w:t>
      </w:r>
      <w:r>
        <w:rPr>
          <w:b/>
          <w:u w:val="single"/>
        </w:rPr>
        <w:t>https://www.justsecurity.org/64451/take-back-how-congress-can-reclaim-its-power/[https://perma.cc/PET3-CVRS]</w:t>
      </w:r>
      <w:r>
        <w:rPr>
          <w:sz w:val="16"/>
        </w:rPr>
        <w:t xml:space="preserve"> (noting that presidents have almost always opposed legislation that limits presidential power, even if they agree with the substance of the legislation).</w:t>
      </w:r>
    </w:p>
    <w:p>
      <w:pPr/>
      <w:r>
        <w:rPr>
          <w:sz w:val="16"/>
        </w:rPr>
        <w:t>17. Neal Kumar Katyal, Internal Separation of Powers: Checking Today’s Most Dangerous Branch</w:t>
      </w:r>
    </w:p>
    <w:p>
      <w:pPr>
        <w:pStyle w:val="Heading3"/>
      </w:pPr>
      <w:r>
        <w:t>Default---CP Key---Ext---Never Blocked---2NC</w:t>
      </w:r>
    </w:p>
    <w:p>
      <w:pPr>
        <w:pStyle w:val="Heading4"/>
      </w:pPr>
      <w:r>
        <w:rPr>
          <w:u w:val="single"/>
        </w:rPr>
        <w:t>Only three</w:t>
      </w:r>
      <w:r>
        <w:t xml:space="preserve"> ever left committee, and </w:t>
      </w:r>
      <w:r>
        <w:rPr>
          <w:u w:val="single"/>
        </w:rPr>
        <w:t>one</w:t>
      </w:r>
      <w:r>
        <w:t xml:space="preserve"> became law.</w:t>
      </w:r>
    </w:p>
    <w:p>
      <w:pPr>
        <w:pStyle w:val="Style13ptBold"/>
      </w:pPr>
      <w:r>
        <w:rPr>
          <w:b/>
        </w:rPr>
        <w:t>CRS 22</w:t>
      </w:r>
      <w:r>
        <w:t xml:space="preserve"> — Congressional Research Service. Nonpartisan shared staff to congressional committees. CRS, “Fact Sheet: Joint Resolutions of Disapproval Under the Arms Export Control Act,” R47094, https://www.congress.gov/crs-product/R47094 Clopus</w:t>
      </w:r>
    </w:p>
    <w:p>
      <w:pPr/>
      <w:r>
        <w:rPr>
          <w:sz w:val="16"/>
        </w:rPr>
        <w:t>In the tables below, resolutions in italics concerned Direct Commercial Sales; resolutions in bold concerned commercial technical assistance or manufacturing licensing agreements, referencing Section 36(d) only; all others concerned Foreign Military Sales. CRS used Congress.gov to build the list of the concurrent resolutions and JRDs. There may be inadvertent omissions.</w:t>
      </w:r>
    </w:p>
    <w:p>
      <w:pPr/>
      <w:r>
        <w:rPr>
          <w:u w:val="single"/>
        </w:rPr>
        <w:t xml:space="preserve">As seen in Table 1, all of the </w:t>
      </w:r>
      <w:r>
        <w:rPr>
          <w:highlight w:val="cyan"/>
          <w:u w:val="single"/>
        </w:rPr>
        <w:t>concurrent</w:t>
      </w:r>
      <w:r>
        <w:rPr>
          <w:u w:val="single"/>
        </w:rPr>
        <w:t xml:space="preserve"> resolutions </w:t>
      </w:r>
      <w:r>
        <w:rPr>
          <w:highlight w:val="cyan"/>
          <w:u w:val="single"/>
        </w:rPr>
        <w:t>were</w:t>
      </w:r>
      <w:r>
        <w:rPr>
          <w:u w:val="single"/>
        </w:rPr>
        <w:t xml:space="preserve"> </w:t>
      </w:r>
      <w:r>
        <w:rPr>
          <w:b/>
          <w:highlight w:val="cyan"/>
          <w:u w:val="single"/>
        </w:rPr>
        <w:t>referred</w:t>
      </w:r>
      <w:r>
        <w:rPr>
          <w:b/>
          <w:u w:val="single"/>
        </w:rPr>
        <w:t xml:space="preserve"> to</w:t>
      </w:r>
      <w:r>
        <w:rPr>
          <w:u w:val="single"/>
        </w:rPr>
        <w:t xml:space="preserve"> their </w:t>
      </w:r>
      <w:r>
        <w:rPr>
          <w:b/>
          <w:highlight w:val="cyan"/>
          <w:u w:val="single"/>
        </w:rPr>
        <w:t>respective committees;</w:t>
      </w:r>
      <w:r>
        <w:rPr>
          <w:b/>
          <w:u w:val="single"/>
        </w:rPr>
        <w:t xml:space="preserve"> however</w:t>
      </w:r>
      <w:r>
        <w:rPr>
          <w:u w:val="single"/>
        </w:rPr>
        <w:t xml:space="preserve">, </w:t>
      </w:r>
      <w:r>
        <w:rPr>
          <w:b/>
          <w:u w:val="single"/>
        </w:rPr>
        <w:t xml:space="preserve">only </w:t>
      </w:r>
      <w:r>
        <w:rPr>
          <w:b/>
          <w:highlight w:val="cyan"/>
          <w:u w:val="single"/>
        </w:rPr>
        <w:t>three</w:t>
      </w:r>
      <w:r>
        <w:rPr>
          <w:u w:val="single"/>
        </w:rPr>
        <w:t xml:space="preserve"> </w:t>
      </w:r>
      <w:r>
        <w:rPr>
          <w:sz w:val="16"/>
        </w:rPr>
        <w:t xml:space="preserve">were </w:t>
      </w:r>
      <w:r>
        <w:rPr>
          <w:highlight w:val="cyan"/>
          <w:u w:val="single"/>
        </w:rPr>
        <w:t>released</w:t>
      </w:r>
      <w:r>
        <w:rPr>
          <w:u w:val="single"/>
        </w:rPr>
        <w:t xml:space="preserve"> </w:t>
      </w:r>
      <w:r>
        <w:rPr>
          <w:sz w:val="16"/>
        </w:rPr>
        <w:t xml:space="preserve">by </w:t>
      </w:r>
      <w:r>
        <w:rPr>
          <w:u w:val="single"/>
        </w:rPr>
        <w:t>their committees. Only one of the concurrent resolutions received a</w:t>
      </w:r>
      <w:r>
        <w:rPr>
          <w:sz w:val="16"/>
        </w:rPr>
        <w:t xml:space="preserve"> floor vote by </w:t>
      </w:r>
      <w:r>
        <w:rPr>
          <w:u w:val="single"/>
        </w:rPr>
        <w:t>both chambers—H.Con.Res. 194, which</w:t>
      </w:r>
      <w:r>
        <w:rPr>
          <w:sz w:val="16"/>
        </w:rPr>
        <w:t xml:space="preserve"> objected to President Ronald </w:t>
      </w:r>
      <w:r>
        <w:rPr>
          <w:u w:val="single"/>
        </w:rPr>
        <w:t>Reagan's 1981 proposed sale to Saudi Arabia of</w:t>
      </w:r>
      <w:r>
        <w:rPr>
          <w:sz w:val="16"/>
        </w:rPr>
        <w:t xml:space="preserve"> E-3A </w:t>
      </w:r>
      <w:r>
        <w:rPr>
          <w:u w:val="single"/>
        </w:rPr>
        <w:t>airborne warning and control system (AWACS) aircraft,</w:t>
      </w:r>
      <w:r>
        <w:rPr>
          <w:sz w:val="16"/>
        </w:rPr>
        <w:t xml:space="preserve"> Sidewinder missiles, and Boeing </w:t>
      </w:r>
      <w:r>
        <w:rPr>
          <w:u w:val="single"/>
        </w:rPr>
        <w:t>707 refueling aircraft. The House agreed to the resolution by</w:t>
      </w:r>
      <w:r>
        <w:rPr>
          <w:sz w:val="16"/>
        </w:rPr>
        <w:t xml:space="preserve"> a yea-nay vote </w:t>
      </w:r>
      <w:r>
        <w:rPr>
          <w:u w:val="single"/>
        </w:rPr>
        <w:t>of 301-111, but the Senate rejected</w:t>
      </w:r>
      <w:r>
        <w:rPr>
          <w:sz w:val="16"/>
        </w:rPr>
        <w:t xml:space="preserve"> the measure </w:t>
      </w:r>
      <w:r>
        <w:rPr>
          <w:u w:val="single"/>
        </w:rPr>
        <w:t>by a yea-nay vote of 48-52.</w:t>
      </w:r>
      <w:r>
        <w:rPr>
          <w:sz w:val="16"/>
        </w:rPr>
        <w:t xml:space="preserve"> The Senate </w:t>
      </w:r>
      <w:r>
        <w:rPr>
          <w:u w:val="single"/>
        </w:rPr>
        <w:t>indefinitely postponed its companion measure,</w:t>
      </w:r>
      <w:r>
        <w:rPr>
          <w:sz w:val="16"/>
        </w:rPr>
        <w:t xml:space="preserve"> S.Con.Res. 37, by voice </w:t>
      </w:r>
      <w:r>
        <w:rPr>
          <w:u w:val="single"/>
        </w:rPr>
        <w:t>vote on November 5,</w:t>
      </w:r>
      <w:r>
        <w:rPr>
          <w:sz w:val="16"/>
        </w:rPr>
        <w:t xml:space="preserve"> 1981. The Senate </w:t>
      </w:r>
      <w:r>
        <w:rPr>
          <w:u w:val="single"/>
        </w:rPr>
        <w:t>introduced numerous concurrent resolutions of disapproval in 1976,</w:t>
      </w:r>
      <w:r>
        <w:rPr>
          <w:sz w:val="16"/>
        </w:rPr>
        <w:t xml:space="preserve"> but </w:t>
      </w:r>
      <w:r>
        <w:rPr>
          <w:u w:val="single"/>
        </w:rPr>
        <w:t>none were passed by either chamber.9</w:t>
      </w:r>
    </w:p>
    <w:p>
      <w:pPr/>
      <w:r>
        <w:rPr>
          <w:sz w:val="16"/>
        </w:rPr>
        <w:t xml:space="preserve">As seen in Table 2, only </w:t>
      </w:r>
      <w:r>
        <w:rPr>
          <w:highlight w:val="cyan"/>
          <w:u w:val="single"/>
        </w:rPr>
        <w:t>one joint</w:t>
      </w:r>
      <w:r>
        <w:rPr>
          <w:sz w:val="16"/>
        </w:rPr>
        <w:t xml:space="preserve"> resolution </w:t>
      </w:r>
      <w:r>
        <w:rPr>
          <w:highlight w:val="cyan"/>
          <w:u w:val="single"/>
        </w:rPr>
        <w:t>became</w:t>
      </w:r>
      <w:r>
        <w:rPr>
          <w:sz w:val="16"/>
        </w:rPr>
        <w:t xml:space="preserve"> </w:t>
      </w:r>
      <w:r>
        <w:rPr>
          <w:highlight w:val="cyan"/>
          <w:u w:val="single"/>
        </w:rPr>
        <w:t>public</w:t>
      </w:r>
      <w:r>
        <w:rPr>
          <w:sz w:val="16"/>
        </w:rPr>
        <w:t xml:space="preserve"> law—S.J.Res. </w:t>
      </w:r>
      <w:r>
        <w:rPr>
          <w:u w:val="single"/>
        </w:rPr>
        <w:t>228, A Joint Resolution Relating to the</w:t>
      </w:r>
      <w:r>
        <w:rPr>
          <w:sz w:val="16"/>
        </w:rPr>
        <w:t xml:space="preserve"> Proposed Sales </w:t>
      </w:r>
      <w:r>
        <w:rPr>
          <w:u w:val="single"/>
        </w:rPr>
        <w:t>of Arms to Jordan (P.L. 99-162). Although the public law led</w:t>
      </w:r>
      <w:r>
        <w:rPr>
          <w:sz w:val="16"/>
        </w:rPr>
        <w:t xml:space="preserve"> President Reagan to postpone </w:t>
      </w:r>
      <w:r>
        <w:rPr>
          <w:u w:val="single"/>
        </w:rPr>
        <w:t xml:space="preserve">a major arms sale to Jordan at least until early 1986, </w:t>
      </w:r>
      <w:r>
        <w:rPr>
          <w:highlight w:val="cyan"/>
          <w:u w:val="single"/>
        </w:rPr>
        <w:t>Congress has never successfully</w:t>
      </w:r>
      <w:r>
        <w:rPr>
          <w:u w:val="single"/>
        </w:rPr>
        <w:t xml:space="preserve"> blocked a proposed </w:t>
      </w:r>
      <w:r>
        <w:rPr>
          <w:b/>
          <w:highlight w:val="cyan"/>
          <w:u w:val="single"/>
        </w:rPr>
        <w:t xml:space="preserve">arms </w:t>
      </w:r>
      <w:r>
        <w:rPr>
          <w:b/>
          <w:u w:val="single"/>
        </w:rPr>
        <w:t>sale</w:t>
      </w:r>
      <w:r>
        <w:rPr>
          <w:u w:val="single"/>
        </w:rPr>
        <w:t xml:space="preserve"> via a </w:t>
      </w:r>
      <w:r>
        <w:rPr>
          <w:highlight w:val="cyan"/>
          <w:u w:val="single"/>
        </w:rPr>
        <w:t xml:space="preserve">joint resolution </w:t>
      </w:r>
      <w:r>
        <w:rPr>
          <w:sz w:val="16"/>
        </w:rPr>
        <w:t xml:space="preserve">of </w:t>
      </w:r>
      <w:r>
        <w:rPr>
          <w:highlight w:val="cyan"/>
          <w:u w:val="single"/>
        </w:rPr>
        <w:t>disapproval</w:t>
      </w:r>
      <w:r>
        <w:rPr>
          <w:u w:val="single"/>
        </w:rPr>
        <w:t>.</w:t>
      </w:r>
      <w:r>
        <w:rPr>
          <w:sz w:val="16"/>
        </w:rPr>
        <w:t>10</w:t>
      </w:r>
    </w:p>
    <w:p>
      <w:pPr/>
      <w:r>
        <w:rPr>
          <w:sz w:val="16"/>
        </w:rPr>
        <w:t xml:space="preserve">Table 1. </w:t>
      </w:r>
      <w:r>
        <w:rPr>
          <w:highlight w:val="cyan"/>
          <w:u w:val="single"/>
        </w:rPr>
        <w:t xml:space="preserve">Concurrent </w:t>
      </w:r>
      <w:r>
        <w:rPr>
          <w:sz w:val="16"/>
        </w:rPr>
        <w:t>Resolutions under the AECA</w:t>
      </w:r>
    </w:p>
    <w:p>
      <w:pPr/>
      <w:r>
        <w:rPr>
          <w:sz w:val="16"/>
        </w:rPr>
        <w:t>(in order of introduction)</w:t>
      </w:r>
    </w:p>
    <w:p>
      <w:pPr/>
      <w:r>
        <w:rPr>
          <w:sz w:val="16"/>
        </w:rPr>
        <w:t xml:space="preserve">| | Concurrent resolution expressing the disapproval of the Congress pursuant to Section 36(b) of the Foreign </w:t>
      </w:r>
      <w:r>
        <w:rPr>
          <w:b/>
          <w:u w:val="single"/>
        </w:rPr>
        <w:t>Military</w:t>
      </w:r>
      <w:r>
        <w:rPr>
          <w:sz w:val="16"/>
        </w:rPr>
        <w:t xml:space="preserve"> Sales Act, concerning a U.S. Army offer to sell certain defense articles and services to Turkey. | 1/31/1975 |</w:t>
      </w:r>
    </w:p>
    <w:p>
      <w:pPr/>
      <w:r>
        <w:rPr>
          <w:sz w:val="16"/>
        </w:rPr>
        <w:t>| | Concurrent resolution relating to the sale of improved Hawk Missiles and Redeye Missiles to Jordan. | 7/11/1975 |</w:t>
      </w:r>
    </w:p>
    <w:p>
      <w:pPr/>
      <w:r>
        <w:rPr>
          <w:sz w:val="16"/>
        </w:rPr>
        <w:t>| | Concurrent resolution disapproving the proposed sale of certain defense services to Saudi Arabia. | 9/23/1975 |</w:t>
      </w:r>
    </w:p>
    <w:p>
      <w:pPr/>
      <w:r>
        <w:rPr>
          <w:sz w:val="16"/>
        </w:rPr>
        <w:t>| | Concurrent resolution disapproving the proposed sale to Kuwait of air-to-air missiles. | 10/21/1975 |</w:t>
      </w:r>
    </w:p>
    <w:p>
      <w:pPr/>
      <w:r>
        <w:rPr>
          <w:sz w:val="16"/>
        </w:rPr>
        <w:t xml:space="preserve">| | Concurrent resolution disapproving certain </w:t>
      </w:r>
      <w:r>
        <w:rPr>
          <w:b/>
          <w:u w:val="single"/>
        </w:rPr>
        <w:t>sales of</w:t>
      </w:r>
      <w:r>
        <w:rPr>
          <w:sz w:val="16"/>
        </w:rPr>
        <w:t xml:space="preserve"> defense articles to Saudi Arabia. | 12/10/1975 |</w:t>
      </w:r>
    </w:p>
    <w:p>
      <w:pPr/>
      <w:r>
        <w:rPr>
          <w:sz w:val="16"/>
        </w:rPr>
        <w:t>| | Concurrent resolution objecting to a proposed sale of F-15 aircraft to Israel. | 12/17/1975 |</w:t>
      </w:r>
    </w:p>
    <w:p>
      <w:pPr/>
      <w:r>
        <w:rPr>
          <w:sz w:val="16"/>
        </w:rPr>
        <w:t>| | Concurrent resolution disapproving the proposed letter of offer to sell certain defense services to Saudi Arabia (transmittal No. 76-25). | 2/19/1976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Normal/Card"/>
    <w:qFormat/>
    <w:rsid w:val="00FC693F"/>
    <w:rPr>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aliases w:val="Pocket"/>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52"/>
      <w:szCs w:val="28"/>
    </w:rPr>
  </w:style>
  <w:style w:type="paragraph" w:styleId="Heading2">
    <w:name w:val="heading 2"/>
    <w:aliases w:val="Hat"/>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44"/>
      <w:szCs w:val="26"/>
    </w:rPr>
  </w:style>
  <w:style w:type="paragraph" w:styleId="Heading3">
    <w:name w:val="heading 3"/>
    <w:aliases w:val="Block"/>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32"/>
    </w:rPr>
  </w:style>
  <w:style w:type="paragraph" w:styleId="Heading4">
    <w:name w:val="heading 4"/>
    <w:aliases w:val="Tag"/>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sz w:val="26"/>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yle13ptBold">
    <w:name w:val="Style 13 pt Bold"/>
    <w:aliases w:val="Cite"/>
    <w:rPr>
      <w:sz w:val="26"/>
    </w:rPr>
  </w:style>
  <w:style w:type="paragraph" w:customStyle="1" w:styleId="Analytic">
    <w:name w:val="Analytic"/>
    <w:rPr>
      <w:b/>
      <w:color w:val="1F3864"/>
      <w:sz w:val="26"/>
    </w:rPr>
  </w:style>
  <w:style w:type="paragraph" w:customStyle="1" w:styleId="Undertag">
    <w:name w:val="Undertag"/>
    <w:rPr>
      <w:i/>
      <w:color w:val="385623"/>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